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CFCC7">
      <w:pPr>
        <w:spacing w:line="520" w:lineRule="exact"/>
        <w:ind w:firstLine="5594" w:firstLineChars="1990"/>
        <w:rPr>
          <w:rStyle w:val="13"/>
          <w:rFonts w:ascii="黑体" w:hAnsi="黑体" w:eastAsia="黑体" w:cs="黑体"/>
          <w:b/>
          <w:bCs/>
          <w:sz w:val="28"/>
          <w:szCs w:val="28"/>
        </w:rPr>
      </w:pPr>
    </w:p>
    <w:p w14:paraId="5BF51BCD">
      <w:pPr>
        <w:spacing w:line="520" w:lineRule="exact"/>
        <w:ind w:firstLine="5594" w:firstLineChars="1990"/>
        <w:rPr>
          <w:rStyle w:val="13"/>
          <w:rFonts w:ascii="黑体" w:hAnsi="黑体" w:eastAsia="黑体" w:cs="黑体"/>
          <w:b/>
          <w:bCs/>
          <w:sz w:val="28"/>
          <w:szCs w:val="28"/>
        </w:rPr>
      </w:pPr>
    </w:p>
    <w:p w14:paraId="507280C5">
      <w:pPr>
        <w:spacing w:line="520" w:lineRule="exact"/>
        <w:ind w:firstLine="5594" w:firstLineChars="1990"/>
        <w:rPr>
          <w:rStyle w:val="13"/>
          <w:rFonts w:ascii="黑体" w:hAnsi="黑体" w:eastAsia="黑体" w:cs="黑体"/>
          <w:b/>
          <w:bCs/>
          <w:sz w:val="28"/>
          <w:szCs w:val="28"/>
        </w:rPr>
      </w:pPr>
    </w:p>
    <w:p w14:paraId="34FB95A9">
      <w:pPr>
        <w:spacing w:line="520" w:lineRule="exact"/>
        <w:ind w:firstLine="5594" w:firstLineChars="1990"/>
        <w:rPr>
          <w:rStyle w:val="13"/>
          <w:rFonts w:ascii="黑体" w:hAnsi="黑体" w:eastAsia="黑体" w:cs="黑体"/>
          <w:b/>
          <w:bCs/>
          <w:sz w:val="28"/>
          <w:szCs w:val="28"/>
        </w:rPr>
      </w:pPr>
    </w:p>
    <w:p w14:paraId="2E0DE1D4">
      <w:pPr>
        <w:spacing w:line="520" w:lineRule="exact"/>
        <w:rPr>
          <w:rStyle w:val="13"/>
          <w:rFonts w:ascii="仿宋_GB2312" w:eastAsia="仿宋_GB2312"/>
          <w:sz w:val="28"/>
          <w:szCs w:val="28"/>
        </w:rPr>
      </w:pPr>
    </w:p>
    <w:p w14:paraId="3E0D42DA">
      <w:pPr>
        <w:spacing w:line="1100" w:lineRule="exact"/>
        <w:jc w:val="center"/>
        <w:rPr>
          <w:rStyle w:val="13"/>
          <w:rFonts w:ascii="方正舒体" w:hAnsi="方正舒体" w:eastAsia="方正舒体" w:cs="方正舒体"/>
          <w:b/>
          <w:bCs/>
          <w:color w:val="FF0000"/>
          <w:sz w:val="96"/>
          <w:szCs w:val="96"/>
        </w:rPr>
      </w:pPr>
      <w:r>
        <w:rPr>
          <w:rStyle w:val="13"/>
          <w:rFonts w:ascii="方正舒体" w:hAnsi="方正舒体" w:eastAsia="方正舒体" w:cs="方正舒体"/>
          <w:b/>
          <w:bCs/>
          <w:color w:val="FF0000"/>
          <w:sz w:val="96"/>
          <w:szCs w:val="96"/>
        </w:rPr>
        <w:t>中国煤炭运销协会</w:t>
      </w:r>
    </w:p>
    <w:p w14:paraId="1D351564">
      <w:pPr>
        <w:spacing w:line="1100" w:lineRule="exact"/>
        <w:jc w:val="center"/>
        <w:rPr>
          <w:rStyle w:val="13"/>
          <w:rFonts w:ascii="方正舒体" w:hAnsi="方正舒体" w:eastAsia="方正舒体" w:cs="方正舒体"/>
          <w:b/>
          <w:bCs/>
          <w:color w:val="FF0000"/>
          <w:sz w:val="96"/>
          <w:szCs w:val="96"/>
        </w:rPr>
      </w:pPr>
      <w:r>
        <w:rPr>
          <w:rStyle w:val="13"/>
          <w:rFonts w:ascii="方正舒体" w:hAnsi="方正舒体" w:eastAsia="方正舒体" w:cs="方正舒体"/>
          <w:b/>
          <w:bCs/>
          <w:color w:val="FF0000"/>
          <w:sz w:val="96"/>
          <w:szCs w:val="96"/>
        </w:rPr>
        <w:t>工作简报</w:t>
      </w:r>
    </w:p>
    <w:p w14:paraId="7F60E30F">
      <w:pPr>
        <w:tabs>
          <w:tab w:val="left" w:pos="6480"/>
        </w:tabs>
        <w:spacing w:line="520" w:lineRule="exact"/>
        <w:rPr>
          <w:rStyle w:val="13"/>
          <w:rFonts w:ascii="仿宋_GB2312" w:eastAsia="仿宋_GB2312"/>
          <w:sz w:val="28"/>
          <w:szCs w:val="28"/>
        </w:rPr>
      </w:pPr>
    </w:p>
    <w:p w14:paraId="229C0BFF">
      <w:pPr>
        <w:spacing w:line="500" w:lineRule="exact"/>
        <w:jc w:val="center"/>
        <w:rPr>
          <w:rStyle w:val="13"/>
          <w:rFonts w:ascii="仿宋_GB2312" w:hAnsi="宋体" w:eastAsia="仿宋_GB2312"/>
          <w:sz w:val="28"/>
          <w:szCs w:val="28"/>
        </w:rPr>
      </w:pPr>
      <w:r>
        <w:rPr>
          <w:rStyle w:val="13"/>
          <w:rFonts w:ascii="仿宋_GB2312" w:hAnsi="宋体" w:eastAsia="仿宋_GB2312"/>
          <w:sz w:val="28"/>
          <w:szCs w:val="28"/>
        </w:rPr>
        <w:t>202</w:t>
      </w:r>
      <w:r>
        <w:rPr>
          <w:rStyle w:val="13"/>
          <w:rFonts w:hint="eastAsia" w:ascii="仿宋_GB2312" w:hAnsi="宋体" w:eastAsia="仿宋_GB2312"/>
          <w:sz w:val="28"/>
          <w:szCs w:val="28"/>
        </w:rPr>
        <w:t>5</w:t>
      </w:r>
      <w:r>
        <w:rPr>
          <w:rStyle w:val="13"/>
          <w:rFonts w:ascii="仿宋_GB2312" w:hAnsi="宋体" w:eastAsia="仿宋_GB2312"/>
          <w:sz w:val="28"/>
          <w:szCs w:val="28"/>
        </w:rPr>
        <w:t>年第</w:t>
      </w:r>
      <w:r>
        <w:rPr>
          <w:rStyle w:val="13"/>
          <w:rFonts w:hint="eastAsia" w:ascii="仿宋_GB2312" w:hAnsi="宋体" w:eastAsia="仿宋_GB2312"/>
          <w:sz w:val="28"/>
          <w:szCs w:val="28"/>
        </w:rPr>
        <w:t>3</w:t>
      </w:r>
      <w:r>
        <w:rPr>
          <w:rStyle w:val="13"/>
          <w:rFonts w:ascii="仿宋_GB2312" w:hAnsi="宋体" w:eastAsia="仿宋_GB2312"/>
          <w:sz w:val="28"/>
          <w:szCs w:val="28"/>
        </w:rPr>
        <w:t>期</w:t>
      </w:r>
    </w:p>
    <w:p w14:paraId="5BFFC76E">
      <w:pPr>
        <w:spacing w:line="500" w:lineRule="exact"/>
        <w:jc w:val="center"/>
        <w:rPr>
          <w:rStyle w:val="13"/>
          <w:rFonts w:ascii="仿宋_GB2312" w:hAnsi="宋体" w:eastAsia="仿宋_GB2312"/>
          <w:sz w:val="28"/>
          <w:szCs w:val="28"/>
        </w:rPr>
      </w:pPr>
      <w:r>
        <w:rPr>
          <w:rStyle w:val="13"/>
          <w:rFonts w:ascii="仿宋_GB2312" w:hAnsi="宋体" w:eastAsia="仿宋_GB2312"/>
          <w:sz w:val="28"/>
          <w:szCs w:val="28"/>
        </w:rPr>
        <w:t>（总第18</w:t>
      </w:r>
      <w:r>
        <w:rPr>
          <w:rStyle w:val="13"/>
          <w:rFonts w:hint="eastAsia" w:ascii="仿宋_GB2312" w:hAnsi="宋体" w:eastAsia="仿宋_GB2312"/>
          <w:sz w:val="28"/>
          <w:szCs w:val="28"/>
        </w:rPr>
        <w:t>7</w:t>
      </w:r>
      <w:r>
        <w:rPr>
          <w:rStyle w:val="13"/>
          <w:rFonts w:ascii="仿宋_GB2312" w:hAnsi="宋体" w:eastAsia="仿宋_GB2312"/>
          <w:sz w:val="28"/>
          <w:szCs w:val="28"/>
        </w:rPr>
        <w:t>期）</w:t>
      </w:r>
    </w:p>
    <w:p w14:paraId="35DC186C">
      <w:pPr>
        <w:spacing w:line="500" w:lineRule="exact"/>
        <w:rPr>
          <w:rStyle w:val="13"/>
          <w:rFonts w:ascii="仿宋_GB2312" w:hAnsi="宋体" w:eastAsia="仿宋_GB2312"/>
          <w:sz w:val="28"/>
          <w:szCs w:val="28"/>
        </w:rPr>
      </w:pPr>
      <w:r>
        <w:rPr>
          <w:rStyle w:val="13"/>
          <w:rFonts w:ascii="仿宋_GB2312" w:eastAsia="仿宋_GB2312"/>
          <w:sz w:val="28"/>
          <w:szCs w:val="28"/>
        </w:rPr>
        <w:t xml:space="preserve">中国煤炭运销协会秘书处                  </w:t>
      </w:r>
      <w:r>
        <w:rPr>
          <w:rStyle w:val="13"/>
          <w:rFonts w:hint="eastAsia" w:ascii="仿宋_GB2312" w:eastAsia="仿宋_GB2312"/>
          <w:sz w:val="28"/>
          <w:szCs w:val="28"/>
        </w:rPr>
        <w:t xml:space="preserve">   </w:t>
      </w:r>
      <w:r>
        <w:rPr>
          <w:rStyle w:val="13"/>
          <w:rFonts w:ascii="仿宋_GB2312" w:hAnsi="宋体" w:eastAsia="仿宋_GB2312"/>
          <w:sz w:val="28"/>
          <w:szCs w:val="28"/>
        </w:rPr>
        <w:t>202</w:t>
      </w:r>
      <w:r>
        <w:rPr>
          <w:rStyle w:val="13"/>
          <w:rFonts w:hint="eastAsia" w:ascii="仿宋_GB2312" w:hAnsi="宋体" w:eastAsia="仿宋_GB2312"/>
          <w:sz w:val="28"/>
          <w:szCs w:val="28"/>
        </w:rPr>
        <w:t>5</w:t>
      </w:r>
      <w:r>
        <w:rPr>
          <w:rStyle w:val="13"/>
          <w:rFonts w:ascii="仿宋_GB2312" w:hAnsi="宋体" w:eastAsia="仿宋_GB2312"/>
          <w:sz w:val="28"/>
          <w:szCs w:val="28"/>
        </w:rPr>
        <w:t>年</w:t>
      </w:r>
      <w:r>
        <w:rPr>
          <w:rStyle w:val="13"/>
          <w:rFonts w:hint="eastAsia" w:ascii="仿宋_GB2312" w:hAnsi="宋体" w:eastAsia="仿宋_GB2312"/>
          <w:sz w:val="28"/>
          <w:szCs w:val="28"/>
        </w:rPr>
        <w:t>4</w:t>
      </w:r>
      <w:r>
        <w:rPr>
          <w:rStyle w:val="13"/>
          <w:rFonts w:ascii="仿宋_GB2312" w:hAnsi="宋体" w:eastAsia="仿宋_GB2312"/>
          <w:sz w:val="28"/>
          <w:szCs w:val="28"/>
        </w:rPr>
        <w:t>月</w:t>
      </w:r>
      <w:r>
        <w:rPr>
          <w:rStyle w:val="13"/>
          <w:rFonts w:hint="eastAsia" w:ascii="仿宋_GB2312" w:hAnsi="宋体" w:eastAsia="仿宋_GB2312"/>
          <w:sz w:val="28"/>
          <w:szCs w:val="28"/>
        </w:rPr>
        <w:t>30</w:t>
      </w:r>
      <w:r>
        <w:rPr>
          <w:rStyle w:val="13"/>
          <w:rFonts w:ascii="仿宋_GB2312" w:hAnsi="宋体" w:eastAsia="仿宋_GB2312"/>
          <w:sz w:val="28"/>
          <w:szCs w:val="28"/>
        </w:rPr>
        <w:t>日</w:t>
      </w:r>
    </w:p>
    <w:p w14:paraId="6364778F">
      <w:pPr>
        <w:keepNext w:val="0"/>
        <w:keepLines w:val="0"/>
        <w:pageBreakBefore w:val="0"/>
        <w:widowControl/>
        <w:kinsoku/>
        <w:wordWrap/>
        <w:overflowPunct/>
        <w:topLinePunct w:val="0"/>
        <w:autoSpaceDE/>
        <w:autoSpaceDN/>
        <w:bidi w:val="0"/>
        <w:adjustRightInd/>
        <w:snapToGrid/>
        <w:spacing w:before="313" w:beforeLines="100" w:line="600" w:lineRule="exact"/>
        <w:textAlignment w:val="baseline"/>
        <w:rPr>
          <w:rFonts w:hint="eastAsia" w:ascii="仿宋_GB2312" w:eastAsia="仿宋_GB2312"/>
          <w:sz w:val="28"/>
          <w:szCs w:val="32"/>
        </w:rPr>
      </w:pPr>
      <w:r>
        <w:rPr>
          <w:rFonts w:ascii="仿宋_GB2312" w:eastAsia="仿宋_GB2312"/>
          <w:sz w:val="28"/>
          <w:szCs w:val="32"/>
        </w:rPr>
        <mc:AlternateContent>
          <mc:Choice Requires="wps">
            <w:drawing>
              <wp:anchor distT="0" distB="0" distL="114300" distR="114300" simplePos="0" relativeHeight="251659264" behindDoc="0" locked="0" layoutInCell="1" allowOverlap="1">
                <wp:simplePos x="0" y="0"/>
                <wp:positionH relativeFrom="column">
                  <wp:posOffset>-77470</wp:posOffset>
                </wp:positionH>
                <wp:positionV relativeFrom="paragraph">
                  <wp:posOffset>86995</wp:posOffset>
                </wp:positionV>
                <wp:extent cx="5431155" cy="33020"/>
                <wp:effectExtent l="0" t="4445" r="17145" b="19685"/>
                <wp:wrapNone/>
                <wp:docPr id="1" name="自选图形 2"/>
                <wp:cNvGraphicFramePr/>
                <a:graphic xmlns:a="http://schemas.openxmlformats.org/drawingml/2006/main">
                  <a:graphicData uri="http://schemas.microsoft.com/office/word/2010/wordprocessingShape">
                    <wps:wsp>
                      <wps:cNvCnPr/>
                      <wps:spPr>
                        <a:xfrm flipV="1">
                          <a:off x="0" y="0"/>
                          <a:ext cx="5431155" cy="33020"/>
                        </a:xfrm>
                        <a:prstGeom prst="straightConnector1">
                          <a:avLst/>
                        </a:prstGeom>
                        <a:ln w="9525" cap="flat" cmpd="sng">
                          <a:solidFill>
                            <a:srgbClr val="FF0000"/>
                          </a:solidFill>
                          <a:prstDash val="solid"/>
                          <a:miter/>
                          <a:headEnd type="none" w="med" len="med"/>
                          <a:tailEnd type="none" w="med" len="med"/>
                        </a:ln>
                        <a:effectLst/>
                      </wps:spPr>
                      <wps:bodyPr/>
                    </wps:wsp>
                  </a:graphicData>
                </a:graphic>
              </wp:anchor>
            </w:drawing>
          </mc:Choice>
          <mc:Fallback>
            <w:pict>
              <v:shape id="自选图形 2" o:spid="_x0000_s1026" o:spt="32" type="#_x0000_t32" style="position:absolute;left:0pt;flip:y;margin-left:-6.1pt;margin-top:6.85pt;height:2.6pt;width:427.65pt;z-index:251659264;mso-width-relative:page;mso-height-relative:page;" filled="f" stroked="t" coordsize="21600,21600" o:gfxdata="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PXcftcAAAAJAQAADwAAAAAAAAABACAAAAAi&#10;AAAAZHJzL2Rvd25yZXYueG1sUEsBAhQAFAAAAAgAh07iQPCvQLcLAgAACQQAAA4AAAAAAAAAAQAg&#10;AAAAJgEAAGRycy9lMm9Eb2MueG1sUEsFBgAAAAAGAAYAWQEAAKMFAAAAAA==&#10;">
                <v:fill on="f" focussize="0,0"/>
                <v:stroke color="#FF0000" joinstyle="miter"/>
                <v:imagedata o:title=""/>
                <o:lock v:ext="edit" aspectratio="f"/>
              </v:shape>
            </w:pict>
          </mc:Fallback>
        </mc:AlternateContent>
      </w:r>
      <w:r>
        <w:rPr>
          <w:rFonts w:hint="eastAsia" w:ascii="仿宋_GB2312" w:eastAsia="仿宋_GB2312"/>
          <w:sz w:val="28"/>
          <w:szCs w:val="32"/>
        </w:rPr>
        <w:t>4月7日</w:t>
      </w:r>
    </w:p>
    <w:p w14:paraId="2C3ED519">
      <w:pPr>
        <w:spacing w:line="600" w:lineRule="exact"/>
        <w:ind w:firstLine="560" w:firstLineChars="200"/>
        <w:rPr>
          <w:rFonts w:hint="eastAsia" w:ascii="仿宋_GB2312" w:eastAsia="仿宋_GB2312"/>
          <w:sz w:val="28"/>
          <w:szCs w:val="32"/>
        </w:rPr>
      </w:pPr>
      <w:r>
        <w:rPr>
          <w:rFonts w:hint="eastAsia" w:ascii="仿宋_GB2312" w:eastAsia="仿宋_GB2312"/>
          <w:sz w:val="28"/>
          <w:szCs w:val="32"/>
        </w:rPr>
        <w:t>●我会副理事长兼秘书长</w:t>
      </w:r>
      <w:r>
        <w:rPr>
          <w:rFonts w:hint="eastAsia" w:ascii="仿宋_GB2312" w:eastAsia="仿宋_GB2312"/>
          <w:sz w:val="28"/>
          <w:szCs w:val="32"/>
          <w:lang w:eastAsia="zh-CN"/>
        </w:rPr>
        <w:t>、</w:t>
      </w:r>
      <w:r>
        <w:rPr>
          <w:rFonts w:hint="eastAsia" w:ascii="仿宋_GB2312" w:eastAsia="仿宋_GB2312"/>
          <w:sz w:val="28"/>
          <w:szCs w:val="32"/>
        </w:rPr>
        <w:t>港口煤炭市场专业委员会</w:t>
      </w:r>
      <w:r>
        <w:rPr>
          <w:rFonts w:hint="eastAsia" w:ascii="仿宋_GB2312" w:eastAsia="仿宋_GB2312"/>
          <w:sz w:val="28"/>
          <w:szCs w:val="32"/>
          <w:lang w:val="en-US" w:eastAsia="zh-CN"/>
        </w:rPr>
        <w:t>主任</w:t>
      </w:r>
      <w:r>
        <w:rPr>
          <w:rFonts w:hint="eastAsia" w:ascii="仿宋_GB2312" w:eastAsia="仿宋_GB2312"/>
          <w:sz w:val="28"/>
          <w:szCs w:val="32"/>
        </w:rPr>
        <w:t>赵建国</w:t>
      </w:r>
      <w:r>
        <w:rPr>
          <w:rFonts w:hint="eastAsia" w:ascii="仿宋_GB2312" w:eastAsia="仿宋_GB2312"/>
          <w:sz w:val="28"/>
          <w:szCs w:val="32"/>
          <w:lang w:val="en-US" w:eastAsia="zh-CN"/>
        </w:rPr>
        <w:t>一行到河北省唐山市曹妃甸区调研</w:t>
      </w:r>
      <w:r>
        <w:rPr>
          <w:rFonts w:hint="eastAsia" w:ascii="仿宋_GB2312" w:eastAsia="仿宋_GB2312"/>
          <w:sz w:val="28"/>
          <w:szCs w:val="32"/>
        </w:rPr>
        <w:t>。</w:t>
      </w:r>
    </w:p>
    <w:p w14:paraId="2A80B57B">
      <w:pPr>
        <w:spacing w:line="600" w:lineRule="exact"/>
        <w:ind w:firstLine="560" w:firstLineChars="200"/>
        <w:rPr>
          <w:rFonts w:hint="eastAsia" w:ascii="仿宋_GB2312" w:eastAsia="仿宋_GB2312"/>
          <w:sz w:val="28"/>
          <w:szCs w:val="32"/>
        </w:rPr>
      </w:pPr>
    </w:p>
    <w:p w14:paraId="1831C8DC">
      <w:pPr>
        <w:spacing w:line="600" w:lineRule="exact"/>
        <w:rPr>
          <w:rFonts w:hint="eastAsia" w:ascii="仿宋_GB2312" w:eastAsia="仿宋_GB2312"/>
          <w:sz w:val="28"/>
          <w:szCs w:val="32"/>
        </w:rPr>
      </w:pPr>
      <w:r>
        <w:rPr>
          <w:rFonts w:hint="eastAsia" w:ascii="仿宋_GB2312" w:eastAsia="仿宋_GB2312"/>
          <w:sz w:val="28"/>
          <w:szCs w:val="32"/>
        </w:rPr>
        <w:t>4月10日</w:t>
      </w:r>
    </w:p>
    <w:p w14:paraId="30D737DC">
      <w:pPr>
        <w:spacing w:line="600" w:lineRule="exact"/>
        <w:ind w:firstLine="560" w:firstLineChars="200"/>
        <w:rPr>
          <w:rFonts w:ascii="仿宋_GB2312" w:eastAsia="仿宋_GB2312"/>
          <w:sz w:val="28"/>
          <w:szCs w:val="32"/>
        </w:rPr>
      </w:pPr>
      <w:r>
        <w:rPr>
          <w:rFonts w:hint="eastAsia" w:ascii="仿宋_GB2312" w:eastAsia="仿宋_GB2312"/>
          <w:sz w:val="28"/>
          <w:szCs w:val="32"/>
        </w:rPr>
        <w:t>●国家</w:t>
      </w:r>
      <w:r>
        <w:rPr>
          <w:rFonts w:hint="eastAsia" w:ascii="仿宋_GB2312" w:eastAsia="仿宋_GB2312"/>
          <w:sz w:val="28"/>
          <w:szCs w:val="32"/>
          <w:lang w:val="en-US" w:eastAsia="zh-CN"/>
        </w:rPr>
        <w:t>发展改革</w:t>
      </w:r>
      <w:r>
        <w:rPr>
          <w:rFonts w:hint="eastAsia" w:ascii="仿宋_GB2312" w:eastAsia="仿宋_GB2312"/>
          <w:sz w:val="28"/>
          <w:szCs w:val="32"/>
        </w:rPr>
        <w:t>委经济运行调节局召开电煤中长期合同履约监管专题视频工作会，各省区行管部门、有关行业协会、国铁集团等单位参加会议。运行局煤炭处处长刘洪波通报2024年电煤长协履约情况，国铁集团等单位</w:t>
      </w:r>
      <w:r>
        <w:rPr>
          <w:rFonts w:ascii="仿宋_GB2312" w:eastAsia="仿宋_GB2312"/>
          <w:sz w:val="28"/>
          <w:szCs w:val="32"/>
        </w:rPr>
        <w:t>交流</w:t>
      </w:r>
      <w:r>
        <w:rPr>
          <w:rFonts w:hint="eastAsia" w:ascii="仿宋_GB2312" w:eastAsia="仿宋_GB2312"/>
          <w:sz w:val="28"/>
          <w:szCs w:val="32"/>
        </w:rPr>
        <w:t>了工作经验和情况</w:t>
      </w:r>
      <w:r>
        <w:rPr>
          <w:rFonts w:ascii="仿宋_GB2312" w:eastAsia="仿宋_GB2312"/>
          <w:sz w:val="28"/>
          <w:szCs w:val="32"/>
        </w:rPr>
        <w:t>，</w:t>
      </w:r>
      <w:r>
        <w:rPr>
          <w:rFonts w:hint="eastAsia" w:ascii="仿宋_GB2312" w:eastAsia="仿宋_GB2312"/>
          <w:sz w:val="28"/>
          <w:szCs w:val="32"/>
        </w:rPr>
        <w:t>运行局副局长关鹏出席会议并总结讲话，我会副理事长石瑛参加会议并发言。</w:t>
      </w:r>
    </w:p>
    <w:p w14:paraId="737CC26D">
      <w:pPr>
        <w:spacing w:line="600" w:lineRule="exact"/>
        <w:ind w:firstLine="560" w:firstLineChars="200"/>
        <w:rPr>
          <w:rFonts w:hint="eastAsia" w:ascii="仿宋_GB2312" w:eastAsia="仿宋_GB2312"/>
          <w:sz w:val="28"/>
          <w:szCs w:val="32"/>
        </w:rPr>
      </w:pPr>
    </w:p>
    <w:p w14:paraId="18704FB0">
      <w:pPr>
        <w:spacing w:line="600" w:lineRule="exact"/>
        <w:rPr>
          <w:rFonts w:hint="eastAsia" w:ascii="仿宋_GB2312" w:eastAsia="仿宋_GB2312"/>
          <w:sz w:val="28"/>
          <w:szCs w:val="32"/>
        </w:rPr>
      </w:pPr>
      <w:r>
        <w:rPr>
          <w:rFonts w:hint="eastAsia" w:ascii="仿宋_GB2312" w:eastAsia="仿宋_GB2312"/>
          <w:sz w:val="28"/>
          <w:szCs w:val="32"/>
        </w:rPr>
        <w:t>4月11日</w:t>
      </w:r>
    </w:p>
    <w:p w14:paraId="21E1572D">
      <w:pPr>
        <w:spacing w:line="600" w:lineRule="exact"/>
        <w:ind w:firstLine="560" w:firstLineChars="200"/>
        <w:rPr>
          <w:rFonts w:ascii="仿宋_GB2312" w:eastAsia="仿宋_GB2312"/>
          <w:sz w:val="28"/>
          <w:szCs w:val="32"/>
        </w:rPr>
      </w:pPr>
      <w:r>
        <w:rPr>
          <w:rFonts w:hint="eastAsia" w:ascii="仿宋_GB2312" w:eastAsia="仿宋_GB2312"/>
          <w:sz w:val="28"/>
          <w:szCs w:val="32"/>
        </w:rPr>
        <w:t>●为加强合作、交流工作，我会副理事长石瑛一行赴中国钢铁工业协会进行走访，钢协副秘书长石洪卫等接待座谈。</w:t>
      </w:r>
    </w:p>
    <w:p w14:paraId="6099EA6C">
      <w:pPr>
        <w:spacing w:line="600" w:lineRule="exact"/>
        <w:ind w:firstLine="560" w:firstLineChars="200"/>
        <w:rPr>
          <w:rFonts w:hint="eastAsia" w:ascii="仿宋_GB2312" w:eastAsia="仿宋_GB2312"/>
          <w:sz w:val="28"/>
          <w:szCs w:val="32"/>
        </w:rPr>
      </w:pPr>
    </w:p>
    <w:p w14:paraId="4642D0C3">
      <w:pPr>
        <w:spacing w:line="600" w:lineRule="exact"/>
        <w:rPr>
          <w:rFonts w:hint="eastAsia" w:ascii="仿宋_GB2312" w:eastAsia="仿宋_GB2312"/>
          <w:sz w:val="28"/>
          <w:szCs w:val="32"/>
        </w:rPr>
      </w:pPr>
      <w:r>
        <w:rPr>
          <w:rFonts w:hint="eastAsia" w:ascii="仿宋_GB2312" w:eastAsia="仿宋_GB2312"/>
          <w:sz w:val="28"/>
          <w:szCs w:val="32"/>
        </w:rPr>
        <w:t>4月14日</w:t>
      </w:r>
    </w:p>
    <w:p w14:paraId="14A1E3E5">
      <w:pPr>
        <w:spacing w:line="600" w:lineRule="exact"/>
        <w:ind w:firstLine="560" w:firstLineChars="200"/>
        <w:rPr>
          <w:rFonts w:hint="eastAsia" w:ascii="仿宋_GB2312" w:eastAsia="仿宋_GB2312"/>
          <w:sz w:val="28"/>
          <w:szCs w:val="32"/>
        </w:rPr>
      </w:pPr>
      <w:r>
        <w:rPr>
          <w:rFonts w:hint="eastAsia" w:ascii="仿宋_GB2312" w:eastAsia="仿宋_GB2312"/>
          <w:sz w:val="28"/>
          <w:szCs w:val="32"/>
        </w:rPr>
        <w:t>●我会同电力、铁路、钢铁等行业相关单位召开煤炭经济运行专家交流会。我会副理事长石瑛主持会议。</w:t>
      </w:r>
    </w:p>
    <w:p w14:paraId="7EBA2730">
      <w:pPr>
        <w:spacing w:line="600" w:lineRule="exact"/>
        <w:ind w:firstLine="560" w:firstLineChars="200"/>
        <w:rPr>
          <w:rFonts w:hint="eastAsia" w:ascii="仿宋_GB2312" w:eastAsia="仿宋_GB2312"/>
          <w:sz w:val="28"/>
          <w:szCs w:val="32"/>
        </w:rPr>
      </w:pPr>
    </w:p>
    <w:p w14:paraId="7CECDBAD">
      <w:pPr>
        <w:spacing w:line="600" w:lineRule="exact"/>
        <w:rPr>
          <w:rFonts w:hint="eastAsia" w:ascii="仿宋_GB2312" w:eastAsia="仿宋_GB2312"/>
          <w:sz w:val="28"/>
          <w:szCs w:val="32"/>
        </w:rPr>
      </w:pPr>
      <w:r>
        <w:rPr>
          <w:rFonts w:hint="eastAsia" w:ascii="仿宋_GB2312" w:eastAsia="仿宋_GB2312"/>
          <w:sz w:val="28"/>
          <w:szCs w:val="32"/>
        </w:rPr>
        <w:t>4月14-15日</w:t>
      </w:r>
    </w:p>
    <w:p w14:paraId="370F34FC">
      <w:pPr>
        <w:spacing w:line="600" w:lineRule="exact"/>
        <w:ind w:firstLine="560" w:firstLineChars="200"/>
        <w:rPr>
          <w:rFonts w:hint="eastAsia" w:ascii="仿宋_GB2312" w:eastAsia="仿宋_GB2312"/>
          <w:sz w:val="28"/>
          <w:szCs w:val="32"/>
        </w:rPr>
      </w:pPr>
      <w:r>
        <w:rPr>
          <w:rFonts w:hint="eastAsia" w:ascii="仿宋_GB2312" w:eastAsia="仿宋_GB2312"/>
          <w:sz w:val="28"/>
          <w:szCs w:val="32"/>
        </w:rPr>
        <w:t>●为准确分析研判沿海地区煤炭市场供需形势和进口形势，我会副理事长兼秘书长赵建国对江苏地区煤电装机、电煤消费、库存以及进口情况进行了专题调研，并与</w:t>
      </w:r>
      <w:r>
        <w:rPr>
          <w:rFonts w:hint="eastAsia" w:ascii="仿宋_GB2312" w:eastAsia="仿宋_GB2312"/>
          <w:sz w:val="28"/>
          <w:szCs w:val="32"/>
          <w:lang w:val="en-US" w:eastAsia="zh-CN"/>
        </w:rPr>
        <w:t>江苏省能源局</w:t>
      </w:r>
      <w:r>
        <w:rPr>
          <w:rFonts w:hint="eastAsia" w:ascii="仿宋_GB2312" w:eastAsia="仿宋_GB2312"/>
          <w:sz w:val="28"/>
          <w:szCs w:val="32"/>
        </w:rPr>
        <w:t>、华能集团、大唐集团、国家能源集团、国家电投集团、华电集团的区域电力公司</w:t>
      </w:r>
      <w:r>
        <w:rPr>
          <w:rFonts w:hint="eastAsia" w:ascii="仿宋_GB2312" w:eastAsia="仿宋_GB2312"/>
          <w:sz w:val="28"/>
          <w:szCs w:val="32"/>
          <w:lang w:val="en-US" w:eastAsia="zh-CN"/>
        </w:rPr>
        <w:t>及江苏国信集团、苏豪集团等</w:t>
      </w:r>
      <w:r>
        <w:rPr>
          <w:rFonts w:hint="eastAsia" w:ascii="仿宋_GB2312" w:eastAsia="仿宋_GB2312"/>
          <w:sz w:val="28"/>
          <w:szCs w:val="32"/>
        </w:rPr>
        <w:t>省属企业进行座谈交流。</w:t>
      </w:r>
    </w:p>
    <w:p w14:paraId="142D9F38">
      <w:pPr>
        <w:spacing w:line="600" w:lineRule="exact"/>
        <w:ind w:firstLine="560" w:firstLineChars="200"/>
        <w:rPr>
          <w:rFonts w:hint="eastAsia" w:ascii="仿宋_GB2312" w:eastAsia="仿宋_GB2312"/>
          <w:sz w:val="28"/>
          <w:szCs w:val="32"/>
        </w:rPr>
      </w:pPr>
    </w:p>
    <w:p w14:paraId="59D13B95">
      <w:pPr>
        <w:spacing w:line="600" w:lineRule="exact"/>
        <w:rPr>
          <w:rFonts w:hint="eastAsia" w:ascii="仿宋_GB2312" w:eastAsia="仿宋_GB2312"/>
          <w:sz w:val="28"/>
          <w:szCs w:val="32"/>
        </w:rPr>
      </w:pPr>
      <w:r>
        <w:rPr>
          <w:rFonts w:hint="eastAsia" w:ascii="仿宋_GB2312" w:eastAsia="仿宋_GB2312"/>
          <w:sz w:val="28"/>
          <w:szCs w:val="32"/>
        </w:rPr>
        <w:t>4月17日</w:t>
      </w:r>
    </w:p>
    <w:p w14:paraId="48FBB47D">
      <w:pPr>
        <w:spacing w:line="600" w:lineRule="exact"/>
        <w:ind w:firstLine="560" w:firstLineChars="200"/>
        <w:rPr>
          <w:rFonts w:hint="eastAsia" w:ascii="仿宋_GB2312" w:eastAsia="仿宋_GB2312"/>
          <w:sz w:val="28"/>
          <w:szCs w:val="32"/>
        </w:rPr>
      </w:pPr>
      <w:r>
        <w:rPr>
          <w:rFonts w:hint="eastAsia" w:ascii="仿宋_GB2312" w:eastAsia="仿宋_GB2312"/>
          <w:sz w:val="28"/>
          <w:szCs w:val="32"/>
        </w:rPr>
        <w:t>●中国煤炭运销协会五届理事会第三次常务理事（扩大）会议暨一季度煤炭经济运行分析座谈会在杭州召开。中国煤炭工业协会党委委员张宏出席会议并讲话。中国煤炭运销协会理事长刘志江代表五届理事会向常务理事单位作协会工作报告，</w:t>
      </w:r>
      <w:r>
        <w:rPr>
          <w:rFonts w:hint="eastAsia" w:ascii="仿宋_GB2312" w:eastAsia="仿宋_GB2312"/>
          <w:sz w:val="28"/>
          <w:szCs w:val="32"/>
          <w:lang w:val="en-US" w:eastAsia="zh-CN"/>
        </w:rPr>
        <w:t>会议</w:t>
      </w:r>
      <w:r>
        <w:rPr>
          <w:rFonts w:hint="eastAsia" w:ascii="仿宋_GB2312" w:eastAsia="仿宋_GB2312"/>
          <w:sz w:val="28"/>
          <w:szCs w:val="32"/>
        </w:rPr>
        <w:t>审议并通过了我会副理事长兼秘书长赵建国作的《关于中国煤炭运销协会发展单位会员的说明》、《关于中国煤炭运销协会发展单位会员的决议（草案）》，我会副理事长石瑛通报了一季度煤炭经济运行情况。山西能源局、陕西发改委、内蒙古能源局、新疆自治区发改委4家行业管理部门负责同志和国家能源集团、中煤集团等30家常务理事及代表，协会有关人员共110余人参加会议。会议由我会理事长刘志江主持。</w:t>
      </w:r>
    </w:p>
    <w:p w14:paraId="7D054C65">
      <w:pPr>
        <w:spacing w:line="600" w:lineRule="exact"/>
        <w:ind w:firstLine="555"/>
        <w:rPr>
          <w:rFonts w:hint="eastAsia" w:ascii="仿宋_GB2312" w:eastAsia="仿宋_GB2312"/>
          <w:sz w:val="28"/>
          <w:szCs w:val="32"/>
        </w:rPr>
      </w:pPr>
    </w:p>
    <w:p w14:paraId="156CEEDB">
      <w:pPr>
        <w:spacing w:line="600" w:lineRule="exact"/>
        <w:rPr>
          <w:rFonts w:hint="eastAsia" w:ascii="仿宋_GB2312" w:eastAsia="仿宋_GB2312"/>
          <w:sz w:val="28"/>
          <w:szCs w:val="32"/>
        </w:rPr>
      </w:pPr>
      <w:r>
        <w:rPr>
          <w:rFonts w:hint="eastAsia" w:ascii="仿宋_GB2312" w:eastAsia="仿宋_GB2312"/>
          <w:sz w:val="28"/>
          <w:szCs w:val="32"/>
        </w:rPr>
        <w:t>4月18日</w:t>
      </w:r>
    </w:p>
    <w:p w14:paraId="2FA84A57">
      <w:pPr>
        <w:spacing w:line="600" w:lineRule="exact"/>
        <w:ind w:firstLine="560" w:firstLineChars="200"/>
        <w:rPr>
          <w:rFonts w:ascii="仿宋_GB2312" w:eastAsia="仿宋_GB2312"/>
          <w:sz w:val="28"/>
          <w:szCs w:val="32"/>
        </w:rPr>
      </w:pPr>
      <w:r>
        <w:rPr>
          <w:rFonts w:hint="eastAsia" w:ascii="仿宋_GB2312" w:eastAsia="仿宋_GB2312"/>
          <w:sz w:val="28"/>
          <w:szCs w:val="32"/>
        </w:rPr>
        <w:t>●国家发展改革委经济运行调节局在北京召开“一季度月份经济运行态势分析座谈会”，分析一季度经济运行情况、突出的问题，研究提出务实管理、具体可操作的政策建议。国家统计局、金融监管总局、交通运输部、国家铁路集团、中国煤炭工业协会、中国电力企业联合会等19家国家部门、协会、企业相关同志参加会议并介绍有关情况。我会研究处孟瑞雪参加会议。</w:t>
      </w:r>
    </w:p>
    <w:p w14:paraId="73390617">
      <w:pPr>
        <w:spacing w:line="600" w:lineRule="exact"/>
        <w:rPr>
          <w:rFonts w:hint="eastAsia" w:ascii="仿宋_GB2312" w:eastAsia="仿宋_GB2312"/>
          <w:sz w:val="28"/>
          <w:szCs w:val="32"/>
        </w:rPr>
      </w:pPr>
    </w:p>
    <w:p w14:paraId="1292C5EC">
      <w:pPr>
        <w:spacing w:line="600" w:lineRule="exact"/>
        <w:rPr>
          <w:rFonts w:hint="eastAsia" w:ascii="仿宋_GB2312" w:eastAsia="仿宋_GB2312"/>
          <w:sz w:val="28"/>
          <w:szCs w:val="32"/>
        </w:rPr>
      </w:pPr>
      <w:r>
        <w:rPr>
          <w:rFonts w:hint="eastAsia" w:ascii="仿宋_GB2312" w:eastAsia="仿宋_GB2312"/>
          <w:sz w:val="28"/>
          <w:szCs w:val="32"/>
        </w:rPr>
        <w:t>4月22日-24日</w:t>
      </w:r>
    </w:p>
    <w:p w14:paraId="06B74244">
      <w:pPr>
        <w:spacing w:line="600" w:lineRule="exact"/>
        <w:ind w:firstLine="560" w:firstLineChars="200"/>
        <w:rPr>
          <w:rFonts w:hint="eastAsia" w:ascii="仿宋_GB2312" w:eastAsia="仿宋_GB2312"/>
          <w:sz w:val="28"/>
          <w:szCs w:val="32"/>
        </w:rPr>
      </w:pPr>
      <w:r>
        <w:rPr>
          <w:rFonts w:hint="eastAsia" w:ascii="仿宋_GB2312" w:eastAsia="仿宋_GB2312"/>
          <w:sz w:val="28"/>
          <w:szCs w:val="32"/>
        </w:rPr>
        <w:t>●我会副理事长兼秘书长</w:t>
      </w:r>
      <w:r>
        <w:rPr>
          <w:rFonts w:hint="eastAsia" w:ascii="仿宋_GB2312" w:eastAsia="仿宋_GB2312"/>
          <w:sz w:val="28"/>
          <w:szCs w:val="32"/>
          <w:lang w:val="en-US" w:eastAsia="zh-CN"/>
        </w:rPr>
        <w:t>赵建国</w:t>
      </w:r>
      <w:r>
        <w:rPr>
          <w:rFonts w:hint="eastAsia" w:ascii="仿宋_GB2312" w:eastAsia="仿宋_GB2312"/>
          <w:sz w:val="28"/>
          <w:szCs w:val="32"/>
        </w:rPr>
        <w:t>一行赴浙江省调研。</w:t>
      </w:r>
      <w:r>
        <w:rPr>
          <w:rFonts w:hint="eastAsia" w:ascii="仿宋_GB2312" w:eastAsia="仿宋_GB2312"/>
          <w:sz w:val="28"/>
          <w:szCs w:val="32"/>
          <w:lang w:val="en-US" w:eastAsia="zh-CN"/>
        </w:rPr>
        <w:t>浙江省能源局、</w:t>
      </w:r>
      <w:r>
        <w:rPr>
          <w:rFonts w:hint="eastAsia" w:ascii="仿宋_GB2312" w:eastAsia="仿宋_GB2312"/>
          <w:sz w:val="28"/>
          <w:szCs w:val="32"/>
        </w:rPr>
        <w:t>浙江能源集团、国家能源浙江公司、华能浙江公司、华润电力浙江公司、大唐浙江公司、浙江物产等单位负责同志参加座谈会并就电煤市场及消费需求、电煤长协及现货市场、进口煤等情况进行</w:t>
      </w:r>
      <w:r>
        <w:rPr>
          <w:rFonts w:hint="eastAsia" w:ascii="仿宋_GB2312" w:eastAsia="仿宋_GB2312"/>
          <w:sz w:val="28"/>
          <w:szCs w:val="32"/>
          <w:lang w:val="en-US" w:eastAsia="zh-CN"/>
        </w:rPr>
        <w:t>座谈</w:t>
      </w:r>
      <w:r>
        <w:rPr>
          <w:rFonts w:hint="eastAsia" w:ascii="仿宋_GB2312" w:eastAsia="仿宋_GB2312"/>
          <w:sz w:val="28"/>
          <w:szCs w:val="32"/>
        </w:rPr>
        <w:t>交流。</w:t>
      </w:r>
      <w:r>
        <w:rPr>
          <w:rFonts w:hint="eastAsia" w:ascii="仿宋_GB2312" w:eastAsia="仿宋_GB2312"/>
          <w:sz w:val="28"/>
          <w:szCs w:val="32"/>
          <w:lang w:val="en-US" w:eastAsia="zh-CN"/>
        </w:rPr>
        <w:t>调研组</w:t>
      </w:r>
      <w:r>
        <w:rPr>
          <w:rFonts w:hint="eastAsia" w:ascii="仿宋_GB2312" w:eastAsia="仿宋_GB2312"/>
          <w:sz w:val="28"/>
          <w:szCs w:val="32"/>
        </w:rPr>
        <w:t>先后前往浙能滨海电厂、浙能镇海电厂</w:t>
      </w:r>
      <w:r>
        <w:rPr>
          <w:rFonts w:hint="eastAsia" w:ascii="仿宋_GB2312" w:eastAsia="仿宋_GB2312"/>
          <w:sz w:val="28"/>
          <w:szCs w:val="32"/>
          <w:lang w:eastAsia="zh-CN"/>
        </w:rPr>
        <w:t>、</w:t>
      </w:r>
      <w:r>
        <w:rPr>
          <w:rFonts w:hint="eastAsia" w:ascii="仿宋_GB2312" w:eastAsia="仿宋_GB2312"/>
          <w:sz w:val="28"/>
          <w:szCs w:val="32"/>
        </w:rPr>
        <w:t>华能玉环电厂进行现场调研和座谈，详细了解电厂生产经营情况、征求燃煤电厂对煤炭生产供应侧的相关意见和建议。</w:t>
      </w:r>
    </w:p>
    <w:p w14:paraId="2E85C3A9">
      <w:pPr>
        <w:spacing w:line="600" w:lineRule="exact"/>
        <w:ind w:firstLine="560" w:firstLineChars="200"/>
        <w:rPr>
          <w:rFonts w:ascii="仿宋_GB2312" w:eastAsia="仿宋_GB2312"/>
          <w:sz w:val="28"/>
          <w:szCs w:val="32"/>
        </w:rPr>
      </w:pPr>
    </w:p>
    <w:p w14:paraId="0F341346">
      <w:pPr>
        <w:spacing w:line="600" w:lineRule="exact"/>
        <w:rPr>
          <w:rFonts w:hint="eastAsia" w:ascii="仿宋_GB2312" w:eastAsia="仿宋_GB2312"/>
          <w:sz w:val="28"/>
          <w:szCs w:val="32"/>
        </w:rPr>
      </w:pPr>
      <w:r>
        <w:rPr>
          <w:rFonts w:hint="eastAsia" w:ascii="仿宋_GB2312" w:eastAsia="仿宋_GB2312"/>
          <w:sz w:val="28"/>
          <w:szCs w:val="32"/>
        </w:rPr>
        <w:t>4月24日</w:t>
      </w:r>
    </w:p>
    <w:p w14:paraId="1814EA42">
      <w:pPr>
        <w:spacing w:line="600" w:lineRule="exact"/>
        <w:ind w:firstLine="560" w:firstLineChars="200"/>
        <w:rPr>
          <w:rFonts w:ascii="仿宋_GB2312" w:eastAsia="仿宋_GB2312"/>
          <w:sz w:val="28"/>
          <w:szCs w:val="32"/>
        </w:rPr>
      </w:pPr>
      <w:r>
        <w:rPr>
          <w:rFonts w:hint="eastAsia" w:ascii="仿宋_GB2312" w:eastAsia="仿宋_GB2312"/>
          <w:sz w:val="28"/>
          <w:szCs w:val="32"/>
        </w:rPr>
        <w:t>●我会在成都召开2024年全国煤炭运销调度统计工作会议。山西能源局、陕西发改委等主要产煤省区行业管理部门，国家能源、中国中煤、晋能控股、陕煤集团等企业调度统计人员参加会议。</w:t>
      </w:r>
      <w:r>
        <w:rPr>
          <w:rFonts w:hint="eastAsia" w:ascii="仿宋_GB2312" w:eastAsia="仿宋_GB2312"/>
          <w:sz w:val="28"/>
          <w:szCs w:val="32"/>
          <w:lang w:val="en-US" w:eastAsia="zh-CN"/>
        </w:rPr>
        <w:t>我</w:t>
      </w:r>
      <w:r>
        <w:rPr>
          <w:rFonts w:hint="eastAsia" w:ascii="仿宋_GB2312" w:eastAsia="仿宋_GB2312"/>
          <w:sz w:val="28"/>
          <w:szCs w:val="32"/>
        </w:rPr>
        <w:t>会副理事长石瑛出席会议并讲话。会议表彰了2024年运销调度统计工作先进单位和优秀个人，培训了全国煤炭运行调度统计系统。</w:t>
      </w:r>
    </w:p>
    <w:p w14:paraId="7F8CDB21">
      <w:pPr>
        <w:spacing w:line="600" w:lineRule="exact"/>
        <w:rPr>
          <w:rFonts w:hint="eastAsia" w:ascii="仿宋_GB2312" w:eastAsia="仿宋_GB2312"/>
          <w:sz w:val="28"/>
          <w:szCs w:val="32"/>
        </w:rPr>
      </w:pPr>
    </w:p>
    <w:p w14:paraId="0011B97F">
      <w:pPr>
        <w:spacing w:line="600" w:lineRule="exact"/>
        <w:rPr>
          <w:rFonts w:hint="eastAsia" w:ascii="仿宋_GB2312" w:eastAsia="仿宋_GB2312"/>
          <w:sz w:val="28"/>
          <w:szCs w:val="32"/>
        </w:rPr>
      </w:pPr>
      <w:r>
        <w:rPr>
          <w:rFonts w:hint="eastAsia" w:ascii="仿宋_GB2312" w:eastAsia="仿宋_GB2312"/>
          <w:sz w:val="28"/>
          <w:szCs w:val="32"/>
        </w:rPr>
        <w:t>4月25日</w:t>
      </w:r>
    </w:p>
    <w:p w14:paraId="235323E9">
      <w:pPr>
        <w:spacing w:line="600" w:lineRule="exact"/>
        <w:ind w:firstLine="560" w:firstLineChars="200"/>
        <w:rPr>
          <w:rFonts w:hint="eastAsia" w:ascii="仿宋_GB2312" w:eastAsia="仿宋_GB2312"/>
          <w:sz w:val="28"/>
          <w:szCs w:val="32"/>
        </w:rPr>
      </w:pPr>
      <w:r>
        <w:rPr>
          <w:rFonts w:hint="eastAsia" w:ascii="仿宋_GB2312" w:eastAsia="仿宋_GB2312"/>
          <w:sz w:val="28"/>
          <w:szCs w:val="32"/>
        </w:rPr>
        <w:t>●中国煤炭运销协会煤炭进出口专业委员会第十三次会议在浙江省台州市召开。中国煤炭工业协会党委委员张宏出席会议并讲话。华能集团、国家能源</w:t>
      </w:r>
      <w:r>
        <w:rPr>
          <w:rFonts w:hint="eastAsia" w:ascii="仿宋_GB2312" w:eastAsia="仿宋_GB2312"/>
          <w:sz w:val="28"/>
          <w:szCs w:val="32"/>
          <w:lang w:val="en-US" w:eastAsia="zh-CN"/>
        </w:rPr>
        <w:t>集团等25家</w:t>
      </w:r>
      <w:r>
        <w:rPr>
          <w:rFonts w:hint="eastAsia" w:ascii="仿宋_GB2312" w:eastAsia="仿宋_GB2312"/>
          <w:sz w:val="28"/>
          <w:szCs w:val="32"/>
        </w:rPr>
        <w:t>煤炭终端用户、供应链服务、质量检测、国际航运相关领域企业负责同志参加会议并交流发言。</w:t>
      </w:r>
      <w:r>
        <w:rPr>
          <w:rFonts w:hint="eastAsia" w:ascii="仿宋_GB2312" w:eastAsia="仿宋_GB2312"/>
          <w:sz w:val="28"/>
          <w:szCs w:val="32"/>
          <w:lang w:val="en-US" w:eastAsia="zh-CN"/>
        </w:rPr>
        <w:t>我</w:t>
      </w:r>
      <w:r>
        <w:rPr>
          <w:rFonts w:hint="eastAsia" w:ascii="仿宋_GB2312" w:eastAsia="仿宋_GB2312"/>
          <w:sz w:val="28"/>
          <w:szCs w:val="32"/>
        </w:rPr>
        <w:t>会副理事长兼秘书长、煤炭进出口专业委员会主任赵建国主持会议。</w:t>
      </w:r>
      <w:bookmarkStart w:id="0" w:name="_GoBack"/>
      <w:bookmarkEnd w:id="0"/>
    </w:p>
    <w:p w14:paraId="5C3F01CC">
      <w:pPr>
        <w:spacing w:line="600" w:lineRule="exact"/>
        <w:ind w:firstLine="560" w:firstLineChars="200"/>
        <w:rPr>
          <w:rFonts w:hint="eastAsia" w:ascii="仿宋_GB2312" w:eastAsia="仿宋_GB2312"/>
          <w:sz w:val="28"/>
          <w:szCs w:val="32"/>
        </w:rPr>
      </w:pPr>
    </w:p>
    <w:p w14:paraId="764194C3">
      <w:pPr>
        <w:spacing w:line="600" w:lineRule="exact"/>
        <w:ind w:firstLine="560" w:firstLineChars="200"/>
        <w:rPr>
          <w:rFonts w:ascii="仿宋_GB2312" w:eastAsia="仿宋_GB2312"/>
          <w:sz w:val="28"/>
          <w:szCs w:val="32"/>
        </w:rPr>
      </w:pPr>
      <w:r>
        <w:rPr>
          <w:rFonts w:hint="eastAsia" w:ascii="仿宋_GB2312" w:eastAsia="仿宋_GB2312"/>
          <w:sz w:val="28"/>
          <w:szCs w:val="32"/>
        </w:rPr>
        <w:t>●国家能源局煤炭司在北京组织召开“煤炭进口形势分析座谈会”，分析一季度煤炭进口情况，研判二季度及全年煤炭进口形势。江苏、浙江、广东、广西能源局</w:t>
      </w:r>
      <w:r>
        <w:rPr>
          <w:rFonts w:hint="eastAsia" w:ascii="仿宋_GB2312" w:eastAsia="仿宋_GB2312"/>
          <w:sz w:val="28"/>
          <w:szCs w:val="32"/>
          <w:lang w:eastAsia="zh-CN"/>
        </w:rPr>
        <w:t>，</w:t>
      </w:r>
      <w:r>
        <w:rPr>
          <w:rFonts w:hint="eastAsia" w:ascii="仿宋_GB2312" w:eastAsia="仿宋_GB2312"/>
          <w:sz w:val="28"/>
          <w:szCs w:val="32"/>
        </w:rPr>
        <w:t>福建发改委，国家能源、华能、大唐、华电、国电投等企业有关同志参加会议并介绍有关情况。会议由国家能源局煤炭司副司长纪庆磊同志主持。我会副理事长石瑛参会并介绍情况。</w:t>
      </w:r>
    </w:p>
    <w:p w14:paraId="6819D1CA">
      <w:pPr>
        <w:spacing w:line="600" w:lineRule="exact"/>
        <w:ind w:firstLine="560" w:firstLineChars="200"/>
        <w:rPr>
          <w:rFonts w:ascii="仿宋_GB2312" w:eastAsia="仿宋_GB2312"/>
          <w:sz w:val="28"/>
          <w:szCs w:val="32"/>
        </w:rPr>
      </w:pPr>
    </w:p>
    <w:sectPr>
      <w:headerReference r:id="rId3" w:type="default"/>
      <w:footerReference r:id="rId4" w:type="default"/>
      <w:footerReference r:id="rId5" w:type="even"/>
      <w:pgSz w:w="11906" w:h="16838"/>
      <w:pgMar w:top="1440" w:right="1797" w:bottom="1276"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B05A9">
    <w:pPr>
      <w:pStyle w:val="3"/>
      <w:framePr w:wrap="around" w:vAnchor="margin" w:hAnchor="text" w:xAlign="center" w:y="1"/>
      <w:rPr>
        <w:rStyle w:val="20"/>
      </w:rPr>
    </w:pPr>
  </w:p>
  <w:p w14:paraId="09F2C01D">
    <w:pPr>
      <w:pStyle w:val="3"/>
      <w:rPr>
        <w:rStyle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4B89E">
    <w:pPr>
      <w:pStyle w:val="3"/>
      <w:framePr w:wrap="around" w:vAnchor="margin" w:hAnchor="text" w:xAlign="center" w:y="1"/>
      <w:rPr>
        <w:rStyle w:val="20"/>
      </w:rPr>
    </w:pPr>
  </w:p>
  <w:p w14:paraId="52CA226F">
    <w:pPr>
      <w:pStyle w:val="3"/>
      <w:rPr>
        <w:rStyle w:val="13"/>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24AC8">
    <w:pPr>
      <w:pStyle w:val="4"/>
      <w:pBdr>
        <w:bottom w:val="none" w:color="auto" w:sz="0" w:space="0"/>
      </w:pBdr>
      <w:rPr>
        <w:rStyle w:val="1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3273D4"/>
    <w:rsid w:val="000039F4"/>
    <w:rsid w:val="0001219A"/>
    <w:rsid w:val="00026683"/>
    <w:rsid w:val="000347E6"/>
    <w:rsid w:val="00044FDB"/>
    <w:rsid w:val="00063660"/>
    <w:rsid w:val="00066D27"/>
    <w:rsid w:val="000673EF"/>
    <w:rsid w:val="00070CC4"/>
    <w:rsid w:val="000919E3"/>
    <w:rsid w:val="000A0C4C"/>
    <w:rsid w:val="000A6CF2"/>
    <w:rsid w:val="000B7B29"/>
    <w:rsid w:val="000C1FA6"/>
    <w:rsid w:val="000C6CAB"/>
    <w:rsid w:val="000E1474"/>
    <w:rsid w:val="000E1F21"/>
    <w:rsid w:val="000E3858"/>
    <w:rsid w:val="00102237"/>
    <w:rsid w:val="00140B21"/>
    <w:rsid w:val="00146D93"/>
    <w:rsid w:val="00151053"/>
    <w:rsid w:val="00172B20"/>
    <w:rsid w:val="00175765"/>
    <w:rsid w:val="001850D7"/>
    <w:rsid w:val="00186D3E"/>
    <w:rsid w:val="001B0C51"/>
    <w:rsid w:val="001C2162"/>
    <w:rsid w:val="001F110A"/>
    <w:rsid w:val="00204149"/>
    <w:rsid w:val="00206085"/>
    <w:rsid w:val="00237375"/>
    <w:rsid w:val="0024597A"/>
    <w:rsid w:val="002525BF"/>
    <w:rsid w:val="00253F95"/>
    <w:rsid w:val="0025408D"/>
    <w:rsid w:val="002563E2"/>
    <w:rsid w:val="002608DF"/>
    <w:rsid w:val="00263079"/>
    <w:rsid w:val="0027301A"/>
    <w:rsid w:val="002854E0"/>
    <w:rsid w:val="00293254"/>
    <w:rsid w:val="002B24EB"/>
    <w:rsid w:val="002C0179"/>
    <w:rsid w:val="002C5220"/>
    <w:rsid w:val="002C5BD5"/>
    <w:rsid w:val="002E4A9E"/>
    <w:rsid w:val="003116D4"/>
    <w:rsid w:val="00320019"/>
    <w:rsid w:val="00324BD1"/>
    <w:rsid w:val="003273D4"/>
    <w:rsid w:val="00335E19"/>
    <w:rsid w:val="00337485"/>
    <w:rsid w:val="003523BF"/>
    <w:rsid w:val="003626B5"/>
    <w:rsid w:val="00366635"/>
    <w:rsid w:val="003831D6"/>
    <w:rsid w:val="00385C88"/>
    <w:rsid w:val="00386639"/>
    <w:rsid w:val="003A086A"/>
    <w:rsid w:val="003A4A72"/>
    <w:rsid w:val="003B7675"/>
    <w:rsid w:val="003D347B"/>
    <w:rsid w:val="003E353E"/>
    <w:rsid w:val="0040080C"/>
    <w:rsid w:val="00406541"/>
    <w:rsid w:val="00414CAD"/>
    <w:rsid w:val="00417A79"/>
    <w:rsid w:val="00421B28"/>
    <w:rsid w:val="0043463A"/>
    <w:rsid w:val="00461214"/>
    <w:rsid w:val="004856A8"/>
    <w:rsid w:val="004957EC"/>
    <w:rsid w:val="004C5B99"/>
    <w:rsid w:val="004D1208"/>
    <w:rsid w:val="004E76DD"/>
    <w:rsid w:val="00506EA1"/>
    <w:rsid w:val="00510D8C"/>
    <w:rsid w:val="00511DA4"/>
    <w:rsid w:val="0052667F"/>
    <w:rsid w:val="00530259"/>
    <w:rsid w:val="00562747"/>
    <w:rsid w:val="00565AEB"/>
    <w:rsid w:val="00567433"/>
    <w:rsid w:val="00573C10"/>
    <w:rsid w:val="005859D6"/>
    <w:rsid w:val="00594575"/>
    <w:rsid w:val="005C48A3"/>
    <w:rsid w:val="005D09A9"/>
    <w:rsid w:val="005D254F"/>
    <w:rsid w:val="005D2BE0"/>
    <w:rsid w:val="005E1DDA"/>
    <w:rsid w:val="005E2D2F"/>
    <w:rsid w:val="005F47C4"/>
    <w:rsid w:val="005F65A1"/>
    <w:rsid w:val="0060597B"/>
    <w:rsid w:val="00605C4A"/>
    <w:rsid w:val="00612C41"/>
    <w:rsid w:val="006166A0"/>
    <w:rsid w:val="006173F7"/>
    <w:rsid w:val="0062693E"/>
    <w:rsid w:val="00626B0C"/>
    <w:rsid w:val="00632D79"/>
    <w:rsid w:val="00654357"/>
    <w:rsid w:val="0065709C"/>
    <w:rsid w:val="006575F7"/>
    <w:rsid w:val="006606F4"/>
    <w:rsid w:val="00661C77"/>
    <w:rsid w:val="00671541"/>
    <w:rsid w:val="00684062"/>
    <w:rsid w:val="006852B0"/>
    <w:rsid w:val="00692883"/>
    <w:rsid w:val="00694765"/>
    <w:rsid w:val="0069725C"/>
    <w:rsid w:val="006A77D7"/>
    <w:rsid w:val="006B061E"/>
    <w:rsid w:val="006B1B47"/>
    <w:rsid w:val="006B32A1"/>
    <w:rsid w:val="006B7BAB"/>
    <w:rsid w:val="006F3C4C"/>
    <w:rsid w:val="006F4DC6"/>
    <w:rsid w:val="00721FD4"/>
    <w:rsid w:val="00726F45"/>
    <w:rsid w:val="00752BAC"/>
    <w:rsid w:val="007554CE"/>
    <w:rsid w:val="00755CE9"/>
    <w:rsid w:val="00765DFE"/>
    <w:rsid w:val="00782809"/>
    <w:rsid w:val="00790FFC"/>
    <w:rsid w:val="007B2285"/>
    <w:rsid w:val="007B552B"/>
    <w:rsid w:val="007D2FF2"/>
    <w:rsid w:val="007D366B"/>
    <w:rsid w:val="00807069"/>
    <w:rsid w:val="008202EE"/>
    <w:rsid w:val="0082190E"/>
    <w:rsid w:val="00823BC7"/>
    <w:rsid w:val="0083012D"/>
    <w:rsid w:val="008344D1"/>
    <w:rsid w:val="0084364F"/>
    <w:rsid w:val="0085116E"/>
    <w:rsid w:val="00856C66"/>
    <w:rsid w:val="00865900"/>
    <w:rsid w:val="00872091"/>
    <w:rsid w:val="00872201"/>
    <w:rsid w:val="00876B6F"/>
    <w:rsid w:val="00892EFA"/>
    <w:rsid w:val="008C1FF4"/>
    <w:rsid w:val="008D3EF7"/>
    <w:rsid w:val="008D4344"/>
    <w:rsid w:val="008F0E20"/>
    <w:rsid w:val="008F2B59"/>
    <w:rsid w:val="008F3295"/>
    <w:rsid w:val="008F5AA9"/>
    <w:rsid w:val="008F6D74"/>
    <w:rsid w:val="008F7682"/>
    <w:rsid w:val="00911933"/>
    <w:rsid w:val="00914F3D"/>
    <w:rsid w:val="00933401"/>
    <w:rsid w:val="0093391E"/>
    <w:rsid w:val="00934B70"/>
    <w:rsid w:val="009424C4"/>
    <w:rsid w:val="00947A41"/>
    <w:rsid w:val="00955A0E"/>
    <w:rsid w:val="00957147"/>
    <w:rsid w:val="00967010"/>
    <w:rsid w:val="00974684"/>
    <w:rsid w:val="009758E9"/>
    <w:rsid w:val="00990562"/>
    <w:rsid w:val="00990B42"/>
    <w:rsid w:val="009B3B2B"/>
    <w:rsid w:val="009C7A1E"/>
    <w:rsid w:val="009D6CAD"/>
    <w:rsid w:val="009F5D27"/>
    <w:rsid w:val="00A006B1"/>
    <w:rsid w:val="00A032C3"/>
    <w:rsid w:val="00A03FCC"/>
    <w:rsid w:val="00A11837"/>
    <w:rsid w:val="00A14309"/>
    <w:rsid w:val="00A509A6"/>
    <w:rsid w:val="00A5363E"/>
    <w:rsid w:val="00A77EFF"/>
    <w:rsid w:val="00A9455D"/>
    <w:rsid w:val="00AC0821"/>
    <w:rsid w:val="00AF67E8"/>
    <w:rsid w:val="00AF71B3"/>
    <w:rsid w:val="00B15DE4"/>
    <w:rsid w:val="00B24B9D"/>
    <w:rsid w:val="00B25F2C"/>
    <w:rsid w:val="00B37377"/>
    <w:rsid w:val="00B45ED3"/>
    <w:rsid w:val="00B55421"/>
    <w:rsid w:val="00B63A7F"/>
    <w:rsid w:val="00B67946"/>
    <w:rsid w:val="00B70793"/>
    <w:rsid w:val="00B75BDC"/>
    <w:rsid w:val="00B764D7"/>
    <w:rsid w:val="00B81EF0"/>
    <w:rsid w:val="00B90BF1"/>
    <w:rsid w:val="00B91B90"/>
    <w:rsid w:val="00BA2094"/>
    <w:rsid w:val="00BA3D38"/>
    <w:rsid w:val="00BA6ED5"/>
    <w:rsid w:val="00BA7F08"/>
    <w:rsid w:val="00BB4012"/>
    <w:rsid w:val="00BC2FC5"/>
    <w:rsid w:val="00BC3476"/>
    <w:rsid w:val="00BC7EA1"/>
    <w:rsid w:val="00BD33E0"/>
    <w:rsid w:val="00BF03CC"/>
    <w:rsid w:val="00C00F9D"/>
    <w:rsid w:val="00C07CD2"/>
    <w:rsid w:val="00C1139E"/>
    <w:rsid w:val="00C113AF"/>
    <w:rsid w:val="00C114AC"/>
    <w:rsid w:val="00C306DD"/>
    <w:rsid w:val="00C40FDD"/>
    <w:rsid w:val="00C50F37"/>
    <w:rsid w:val="00C60B98"/>
    <w:rsid w:val="00C63760"/>
    <w:rsid w:val="00C66197"/>
    <w:rsid w:val="00C70F94"/>
    <w:rsid w:val="00C84D43"/>
    <w:rsid w:val="00C93909"/>
    <w:rsid w:val="00CB3716"/>
    <w:rsid w:val="00CB4BC5"/>
    <w:rsid w:val="00CC0191"/>
    <w:rsid w:val="00CC14CD"/>
    <w:rsid w:val="00CC1677"/>
    <w:rsid w:val="00CD1AD5"/>
    <w:rsid w:val="00CE6C69"/>
    <w:rsid w:val="00CF34FA"/>
    <w:rsid w:val="00CF7DF7"/>
    <w:rsid w:val="00D35856"/>
    <w:rsid w:val="00D37574"/>
    <w:rsid w:val="00D52B00"/>
    <w:rsid w:val="00D70078"/>
    <w:rsid w:val="00D75766"/>
    <w:rsid w:val="00D81FF5"/>
    <w:rsid w:val="00DA3337"/>
    <w:rsid w:val="00DE6378"/>
    <w:rsid w:val="00DE6F0C"/>
    <w:rsid w:val="00DF1BAC"/>
    <w:rsid w:val="00E377BF"/>
    <w:rsid w:val="00E419B6"/>
    <w:rsid w:val="00E44B6A"/>
    <w:rsid w:val="00E47C24"/>
    <w:rsid w:val="00E6765B"/>
    <w:rsid w:val="00E876A3"/>
    <w:rsid w:val="00E94D1A"/>
    <w:rsid w:val="00E96197"/>
    <w:rsid w:val="00E96C84"/>
    <w:rsid w:val="00ED2564"/>
    <w:rsid w:val="00ED72D8"/>
    <w:rsid w:val="00EE4D01"/>
    <w:rsid w:val="00EF445B"/>
    <w:rsid w:val="00F03BBE"/>
    <w:rsid w:val="00F1072A"/>
    <w:rsid w:val="00F20332"/>
    <w:rsid w:val="00F43E89"/>
    <w:rsid w:val="00F5073A"/>
    <w:rsid w:val="00F85773"/>
    <w:rsid w:val="00F9508D"/>
    <w:rsid w:val="00F97AB2"/>
    <w:rsid w:val="00FC5951"/>
    <w:rsid w:val="00FD0296"/>
    <w:rsid w:val="00FF29AE"/>
    <w:rsid w:val="00FF40DE"/>
    <w:rsid w:val="00FF4582"/>
    <w:rsid w:val="029260E2"/>
    <w:rsid w:val="05404C1F"/>
    <w:rsid w:val="0633208D"/>
    <w:rsid w:val="06374DDE"/>
    <w:rsid w:val="0A5C5258"/>
    <w:rsid w:val="0CAB280B"/>
    <w:rsid w:val="0DA74F18"/>
    <w:rsid w:val="0DA838BA"/>
    <w:rsid w:val="110E20AD"/>
    <w:rsid w:val="11535CDA"/>
    <w:rsid w:val="13F07810"/>
    <w:rsid w:val="14276FAA"/>
    <w:rsid w:val="1C342639"/>
    <w:rsid w:val="1C9F6277"/>
    <w:rsid w:val="1F3418C3"/>
    <w:rsid w:val="20D35DDF"/>
    <w:rsid w:val="22A46395"/>
    <w:rsid w:val="28846321"/>
    <w:rsid w:val="28F33BD2"/>
    <w:rsid w:val="297D014A"/>
    <w:rsid w:val="2D5409B8"/>
    <w:rsid w:val="2D7B7CF2"/>
    <w:rsid w:val="30FA20C6"/>
    <w:rsid w:val="31E71DFA"/>
    <w:rsid w:val="32AE2738"/>
    <w:rsid w:val="388365F5"/>
    <w:rsid w:val="3A2D183D"/>
    <w:rsid w:val="3A4C257C"/>
    <w:rsid w:val="3A5F3552"/>
    <w:rsid w:val="3AD90F9E"/>
    <w:rsid w:val="3AE2019D"/>
    <w:rsid w:val="3E295B68"/>
    <w:rsid w:val="45D81BAC"/>
    <w:rsid w:val="4B9F509C"/>
    <w:rsid w:val="4DB148AE"/>
    <w:rsid w:val="50215EAE"/>
    <w:rsid w:val="511D47F3"/>
    <w:rsid w:val="51EB4B97"/>
    <w:rsid w:val="53185E60"/>
    <w:rsid w:val="548A269D"/>
    <w:rsid w:val="5661227A"/>
    <w:rsid w:val="57EE59C1"/>
    <w:rsid w:val="584E1640"/>
    <w:rsid w:val="6468651B"/>
    <w:rsid w:val="64915A72"/>
    <w:rsid w:val="66A852F5"/>
    <w:rsid w:val="6AFE051A"/>
    <w:rsid w:val="70DD3DED"/>
    <w:rsid w:val="7706409E"/>
    <w:rsid w:val="77D53A70"/>
    <w:rsid w:val="7A581A67"/>
    <w:rsid w:val="7AD93877"/>
    <w:rsid w:val="7AF91C89"/>
    <w:rsid w:val="7BDC361F"/>
    <w:rsid w:val="7BF8208D"/>
    <w:rsid w:val="7D1E37C3"/>
    <w:rsid w:val="7D7D1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qFormat/>
    <w:uiPriority w:val="0"/>
    <w:pPr>
      <w:ind w:left="100" w:leftChars="2500"/>
    </w:pPr>
  </w:style>
  <w:style w:type="paragraph" w:styleId="3">
    <w:name w:val="footer"/>
    <w:basedOn w:val="1"/>
    <w:link w:val="17"/>
    <w:qFormat/>
    <w:uiPriority w:val="0"/>
    <w:pPr>
      <w:tabs>
        <w:tab w:val="center" w:pos="4153"/>
        <w:tab w:val="right" w:pos="8306"/>
      </w:tabs>
      <w:snapToGrid w:val="0"/>
      <w:jc w:val="left"/>
    </w:pPr>
    <w:rPr>
      <w:sz w:val="18"/>
      <w:szCs w:val="18"/>
    </w:rPr>
  </w:style>
  <w:style w:type="paragraph" w:styleId="4">
    <w:name w:val="header"/>
    <w:basedOn w:val="1"/>
    <w:link w:val="18"/>
    <w:qFormat/>
    <w:uiPriority w:val="0"/>
    <w:pPr>
      <w:pBdr>
        <w:bottom w:val="single" w:color="000000"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kern w:val="0"/>
      <w:sz w:val="24"/>
    </w:rPr>
  </w:style>
  <w:style w:type="character" w:styleId="8">
    <w:name w:val="Strong"/>
    <w:qFormat/>
    <w:uiPriority w:val="0"/>
    <w:rPr>
      <w:rFonts w:cs="Times New Roman"/>
      <w:b/>
      <w:bCs/>
    </w:rPr>
  </w:style>
  <w:style w:type="character" w:styleId="9">
    <w:name w:val="FollowedHyperlink"/>
    <w:basedOn w:val="7"/>
    <w:semiHidden/>
    <w:unhideWhenUsed/>
    <w:qFormat/>
    <w:uiPriority w:val="99"/>
    <w:rPr>
      <w:color w:val="000000"/>
      <w:u w:val="none"/>
    </w:rPr>
  </w:style>
  <w:style w:type="character" w:styleId="10">
    <w:name w:val="Hyperlink"/>
    <w:basedOn w:val="7"/>
    <w:qFormat/>
    <w:uiPriority w:val="0"/>
    <w:rPr>
      <w:color w:val="000000"/>
      <w:u w:val="none"/>
    </w:rPr>
  </w:style>
  <w:style w:type="character" w:styleId="11">
    <w:name w:val="HTML Cite"/>
    <w:basedOn w:val="7"/>
    <w:semiHidden/>
    <w:unhideWhenUsed/>
    <w:qFormat/>
    <w:uiPriority w:val="99"/>
    <w:rPr>
      <w:color w:val="666666"/>
    </w:rPr>
  </w:style>
  <w:style w:type="paragraph" w:customStyle="1" w:styleId="12">
    <w:name w:val="TOC2"/>
    <w:basedOn w:val="1"/>
    <w:next w:val="1"/>
    <w:qFormat/>
    <w:uiPriority w:val="0"/>
    <w:pPr>
      <w:spacing w:before="100" w:beforeAutospacing="1" w:after="100" w:afterAutospacing="1"/>
      <w:ind w:left="420" w:leftChars="200"/>
    </w:pPr>
  </w:style>
  <w:style w:type="character" w:customStyle="1" w:styleId="13">
    <w:name w:val="NormalCharacter"/>
    <w:semiHidden/>
    <w:qFormat/>
    <w:uiPriority w:val="0"/>
  </w:style>
  <w:style w:type="table" w:customStyle="1" w:styleId="14">
    <w:name w:val="TableNormal"/>
    <w:semiHidden/>
    <w:qFormat/>
    <w:uiPriority w:val="0"/>
    <w:tblPr>
      <w:tblCellMar>
        <w:top w:w="0" w:type="dxa"/>
        <w:left w:w="0" w:type="dxa"/>
        <w:bottom w:w="0" w:type="dxa"/>
        <w:right w:w="0" w:type="dxa"/>
      </w:tblCellMar>
    </w:tblPr>
  </w:style>
  <w:style w:type="paragraph" w:customStyle="1" w:styleId="15">
    <w:name w:val="BodyText"/>
    <w:basedOn w:val="1"/>
    <w:qFormat/>
    <w:uiPriority w:val="0"/>
    <w:pPr>
      <w:spacing w:before="100" w:beforeAutospacing="1" w:after="100" w:afterAutospacing="1"/>
      <w:ind w:left="120"/>
    </w:pPr>
    <w:rPr>
      <w:rFonts w:ascii="宋体" w:hAnsi="宋体"/>
      <w:sz w:val="32"/>
      <w:szCs w:val="32"/>
    </w:rPr>
  </w:style>
  <w:style w:type="character" w:customStyle="1" w:styleId="16">
    <w:name w:val="日期 Char"/>
    <w:link w:val="2"/>
    <w:qFormat/>
    <w:uiPriority w:val="0"/>
    <w:rPr>
      <w:kern w:val="2"/>
      <w:sz w:val="21"/>
      <w:szCs w:val="24"/>
    </w:rPr>
  </w:style>
  <w:style w:type="character" w:customStyle="1" w:styleId="17">
    <w:name w:val="页脚 Char"/>
    <w:link w:val="3"/>
    <w:qFormat/>
    <w:uiPriority w:val="0"/>
    <w:rPr>
      <w:rFonts w:eastAsia="宋体"/>
      <w:kern w:val="2"/>
      <w:sz w:val="18"/>
      <w:szCs w:val="18"/>
      <w:lang w:val="en-US" w:eastAsia="zh-CN" w:bidi="ar-SA"/>
    </w:rPr>
  </w:style>
  <w:style w:type="character" w:customStyle="1" w:styleId="18">
    <w:name w:val="页眉 Char"/>
    <w:link w:val="4"/>
    <w:qFormat/>
    <w:uiPriority w:val="0"/>
    <w:rPr>
      <w:kern w:val="2"/>
      <w:sz w:val="18"/>
      <w:szCs w:val="18"/>
    </w:rPr>
  </w:style>
  <w:style w:type="paragraph" w:customStyle="1" w:styleId="19">
    <w:name w:val="HtmlNormal"/>
    <w:basedOn w:val="1"/>
    <w:qFormat/>
    <w:uiPriority w:val="0"/>
    <w:pPr>
      <w:spacing w:before="100" w:beforeAutospacing="1" w:after="100" w:afterAutospacing="1"/>
      <w:jc w:val="left"/>
    </w:pPr>
    <w:rPr>
      <w:rFonts w:ascii="宋体" w:hAnsi="宋体"/>
      <w:kern w:val="0"/>
      <w:sz w:val="24"/>
    </w:rPr>
  </w:style>
  <w:style w:type="character" w:customStyle="1" w:styleId="20">
    <w:name w:val="PageNumber"/>
    <w:qFormat/>
    <w:uiPriority w:val="0"/>
  </w:style>
  <w:style w:type="character" w:customStyle="1" w:styleId="21">
    <w:name w:val="UserStyle_3"/>
    <w:qFormat/>
    <w:uiPriority w:val="0"/>
  </w:style>
  <w:style w:type="paragraph" w:customStyle="1" w:styleId="22">
    <w:name w:val="UserStyle_4"/>
    <w:basedOn w:val="1"/>
    <w:qFormat/>
    <w:uiPriority w:val="0"/>
    <w:pPr>
      <w:jc w:val="left"/>
    </w:pPr>
    <w:rPr>
      <w:rFonts w:ascii="Tahoma" w:hAnsi="Tahoma"/>
      <w:sz w:val="24"/>
      <w:szCs w:val="20"/>
    </w:rPr>
  </w:style>
  <w:style w:type="paragraph" w:customStyle="1" w:styleId="23">
    <w:name w:val="UserStyle_5"/>
    <w:basedOn w:val="1"/>
    <w:qFormat/>
    <w:uiPriority w:val="0"/>
    <w:pPr>
      <w:spacing w:after="160" w:line="240" w:lineRule="exact"/>
      <w:jc w:val="left"/>
    </w:pPr>
  </w:style>
  <w:style w:type="paragraph" w:customStyle="1" w:styleId="24">
    <w:name w:val="UserStyle_6"/>
    <w:qFormat/>
    <w:uiPriority w:val="0"/>
    <w:pPr>
      <w:spacing w:after="200" w:line="276" w:lineRule="auto"/>
      <w:textAlignment w:val="baseline"/>
    </w:pPr>
    <w:rPr>
      <w:rFonts w:ascii="仿宋_GB2312" w:hAnsi="仿宋_GB2312" w:eastAsia="仿宋_GB2312" w:cs="Times New Roman"/>
      <w:color w:val="000000"/>
      <w:sz w:val="24"/>
      <w:szCs w:val="22"/>
      <w:lang w:val="en-US" w:eastAsia="zh-CN" w:bidi="ar-SA"/>
    </w:rPr>
  </w:style>
  <w:style w:type="paragraph" w:customStyle="1" w:styleId="25">
    <w:name w:val="179"/>
    <w:basedOn w:val="1"/>
    <w:qFormat/>
    <w:uiPriority w:val="0"/>
    <w:pPr>
      <w:ind w:firstLine="420" w:firstLineChars="200"/>
    </w:pPr>
    <w:rPr>
      <w:rFonts w:ascii="等线" w:hAnsi="等线" w:eastAsia="等线"/>
      <w:szCs w:val="22"/>
    </w:rPr>
  </w:style>
  <w:style w:type="paragraph" w:customStyle="1" w:styleId="26">
    <w:name w:val="UserStyle_7"/>
    <w:basedOn w:val="1"/>
    <w:qFormat/>
    <w:uiPriority w:val="0"/>
    <w:rPr>
      <w:rFonts w:ascii="Calibri" w:hAnsi="Calibri"/>
      <w:kern w:val="0"/>
      <w:szCs w:val="21"/>
    </w:rPr>
  </w:style>
  <w:style w:type="paragraph" w:customStyle="1" w:styleId="27">
    <w:name w:val="UserStyle_8"/>
    <w:basedOn w:val="1"/>
    <w:qFormat/>
    <w:uiPriority w:val="0"/>
    <w:rPr>
      <w:rFonts w:ascii="Tahoma" w:hAnsi="Tahoma"/>
      <w:sz w:val="24"/>
      <w:szCs w:val="20"/>
    </w:rPr>
  </w:style>
  <w:style w:type="paragraph" w:customStyle="1" w:styleId="28">
    <w:name w:val="UserStyle_9"/>
    <w:basedOn w:val="1"/>
    <w:qFormat/>
    <w:uiPriority w:val="0"/>
    <w:pPr>
      <w:spacing w:before="100" w:beforeAutospacing="1" w:after="100" w:afterAutospacing="1" w:line="420" w:lineRule="atLeast"/>
      <w:ind w:firstLine="480"/>
      <w:jc w:val="left"/>
    </w:pPr>
    <w:rPr>
      <w:rFonts w:ascii="宋体" w:hAnsi="宋体"/>
      <w:color w:val="333333"/>
      <w:kern w:val="0"/>
      <w:szCs w:val="21"/>
    </w:rPr>
  </w:style>
  <w:style w:type="paragraph" w:customStyle="1" w:styleId="29">
    <w:name w:val="Default"/>
    <w:qFormat/>
    <w:uiPriority w:val="0"/>
    <w:pPr>
      <w:widowControl w:val="0"/>
      <w:autoSpaceDE w:val="0"/>
      <w:autoSpaceDN w:val="0"/>
      <w:adjustRightInd w:val="0"/>
      <w:spacing w:after="200" w:line="276" w:lineRule="auto"/>
    </w:pPr>
    <w:rPr>
      <w:rFonts w:hint="eastAsia" w:ascii="仿宋_GB2312" w:hAnsi="仿宋_GB2312" w:eastAsia="仿宋_GB2312" w:cs="Times New Roman"/>
      <w:color w:val="000000"/>
      <w:sz w:val="24"/>
      <w:szCs w:val="22"/>
      <w:lang w:val="en-US" w:eastAsia="zh-CN" w:bidi="ar-SA"/>
    </w:rPr>
  </w:style>
  <w:style w:type="paragraph" w:styleId="30">
    <w:name w:val="List Paragraph"/>
    <w:basedOn w:val="1"/>
    <w:unhideWhenUsed/>
    <w:qFormat/>
    <w:uiPriority w:val="99"/>
    <w:pPr>
      <w:ind w:firstLine="420" w:firstLineChars="200"/>
    </w:pPr>
  </w:style>
  <w:style w:type="character" w:customStyle="1" w:styleId="31">
    <w:name w:val="txt"/>
    <w:basedOn w:val="7"/>
    <w:qFormat/>
    <w:uiPriority w:val="0"/>
    <w:rPr>
      <w:color w:val="FFFF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FB051F-0A17-45E8-A154-36B41E320807}">
  <ds:schemaRefs/>
</ds:datastoreItem>
</file>

<file path=docProps/app.xml><?xml version="1.0" encoding="utf-8"?>
<Properties xmlns="http://schemas.openxmlformats.org/officeDocument/2006/extended-properties" xmlns:vt="http://schemas.openxmlformats.org/officeDocument/2006/docPropsVTypes">
  <Template>Normal</Template>
  <Pages>4</Pages>
  <Words>2070</Words>
  <Characters>2120</Characters>
  <Lines>15</Lines>
  <Paragraphs>4</Paragraphs>
  <TotalTime>25</TotalTime>
  <ScaleCrop>false</ScaleCrop>
  <LinksUpToDate>false</LinksUpToDate>
  <CharactersWithSpaces>2141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2024-01-10T08:44:00Z</dcterms:created>
  <dc:creator>Administrator</dc:creator>
  <cp:lastModifiedBy>赵建国</cp:lastModifiedBy>
  <dcterms:modified xsi:type="dcterms:W3CDTF">2025-05-08T05:22:17Z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8D6AF328594D4CAD9FB97066192F6BEC_13</vt:lpwstr>
  </property>
  <property fmtid="{D5CDD505-2E9C-101B-9397-08002B2CF9AE}" pid="4" name="KSOTemplateDocerSaveRecord">
    <vt:lpwstr>eyJoZGlkIjoiMzEwNTM5NzYwMDRjMzkwZTVkZjY2ODkwMGIxNGU0OTUiLCJ1c2VySWQiOiIyOTI3MTY0NzcifQ==</vt:lpwstr>
  </property>
</Properties>
</file>