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B6" w:rsidRDefault="002854E0">
      <w:pPr>
        <w:spacing w:line="520" w:lineRule="exact"/>
        <w:ind w:firstLineChars="2000" w:firstLine="5622"/>
        <w:rPr>
          <w:rStyle w:val="NormalCharacter"/>
          <w:rFonts w:ascii="仿宋_GB2312" w:eastAsia="仿宋_GB2312"/>
          <w:b/>
          <w:bCs/>
          <w:sz w:val="28"/>
          <w:szCs w:val="28"/>
        </w:rPr>
      </w:pPr>
      <w:r>
        <w:rPr>
          <w:rStyle w:val="NormalCharacter"/>
          <w:rFonts w:ascii="黑体" w:eastAsia="黑体" w:hAnsi="黑体" w:cs="黑体"/>
          <w:b/>
          <w:bCs/>
          <w:sz w:val="28"/>
          <w:szCs w:val="28"/>
        </w:rPr>
        <w:t>内部资料，注意保存</w:t>
      </w:r>
    </w:p>
    <w:p w:rsidR="00E419B6" w:rsidRDefault="00E419B6">
      <w:pPr>
        <w:spacing w:line="520" w:lineRule="exact"/>
        <w:ind w:firstLineChars="1990" w:firstLine="5594"/>
        <w:rPr>
          <w:rStyle w:val="NormalCharacter"/>
          <w:rFonts w:ascii="黑体" w:eastAsia="黑体" w:hAnsi="黑体" w:cs="黑体"/>
          <w:b/>
          <w:bCs/>
          <w:sz w:val="28"/>
          <w:szCs w:val="28"/>
        </w:rPr>
      </w:pPr>
    </w:p>
    <w:p w:rsidR="00E419B6" w:rsidRDefault="00E419B6">
      <w:pPr>
        <w:spacing w:line="520" w:lineRule="exact"/>
        <w:rPr>
          <w:rStyle w:val="NormalCharacter"/>
          <w:rFonts w:ascii="仿宋_GB2312" w:eastAsia="仿宋_GB2312"/>
          <w:sz w:val="28"/>
          <w:szCs w:val="28"/>
        </w:rPr>
      </w:pPr>
    </w:p>
    <w:p w:rsidR="00E419B6" w:rsidRDefault="002854E0">
      <w:pPr>
        <w:spacing w:line="1100" w:lineRule="exact"/>
        <w:jc w:val="center"/>
        <w:rPr>
          <w:rStyle w:val="NormalCharacter"/>
          <w:rFonts w:ascii="方正舒体" w:eastAsia="方正舒体" w:hAnsi="方正舒体" w:cs="方正舒体"/>
          <w:b/>
          <w:bCs/>
          <w:color w:val="FF0000"/>
          <w:sz w:val="96"/>
          <w:szCs w:val="96"/>
        </w:rPr>
      </w:pPr>
      <w:r>
        <w:rPr>
          <w:rStyle w:val="NormalCharacter"/>
          <w:rFonts w:ascii="方正舒体" w:eastAsia="方正舒体" w:hAnsi="方正舒体" w:cs="方正舒体"/>
          <w:b/>
          <w:bCs/>
          <w:color w:val="FF0000"/>
          <w:sz w:val="96"/>
          <w:szCs w:val="96"/>
        </w:rPr>
        <w:t>中国煤炭运销协会</w:t>
      </w:r>
    </w:p>
    <w:p w:rsidR="00E419B6" w:rsidRDefault="002854E0">
      <w:pPr>
        <w:spacing w:line="1100" w:lineRule="exact"/>
        <w:jc w:val="center"/>
        <w:rPr>
          <w:rStyle w:val="NormalCharacter"/>
          <w:rFonts w:ascii="方正舒体" w:eastAsia="方正舒体" w:hAnsi="方正舒体" w:cs="方正舒体"/>
          <w:b/>
          <w:bCs/>
          <w:color w:val="FF0000"/>
          <w:sz w:val="96"/>
          <w:szCs w:val="96"/>
        </w:rPr>
      </w:pPr>
      <w:r>
        <w:rPr>
          <w:rStyle w:val="NormalCharacter"/>
          <w:rFonts w:ascii="方正舒体" w:eastAsia="方正舒体" w:hAnsi="方正舒体" w:cs="方正舒体"/>
          <w:b/>
          <w:bCs/>
          <w:color w:val="FF0000"/>
          <w:sz w:val="96"/>
          <w:szCs w:val="96"/>
        </w:rPr>
        <w:t>工作简报</w:t>
      </w:r>
    </w:p>
    <w:p w:rsidR="00E419B6" w:rsidRDefault="00E419B6">
      <w:pPr>
        <w:tabs>
          <w:tab w:val="left" w:pos="6480"/>
        </w:tabs>
        <w:spacing w:line="520" w:lineRule="exact"/>
        <w:rPr>
          <w:rStyle w:val="NormalCharacter"/>
          <w:rFonts w:ascii="仿宋_GB2312" w:eastAsia="仿宋_GB2312"/>
          <w:sz w:val="28"/>
          <w:szCs w:val="28"/>
        </w:rPr>
      </w:pPr>
    </w:p>
    <w:p w:rsidR="00E419B6" w:rsidRDefault="002854E0">
      <w:pPr>
        <w:spacing w:line="500" w:lineRule="exact"/>
        <w:jc w:val="center"/>
        <w:rPr>
          <w:rStyle w:val="NormalCharacter"/>
          <w:rFonts w:ascii="仿宋_GB2312" w:eastAsia="仿宋_GB2312" w:hAnsi="宋体"/>
          <w:sz w:val="28"/>
          <w:szCs w:val="28"/>
        </w:rPr>
      </w:pPr>
      <w:r>
        <w:rPr>
          <w:rStyle w:val="NormalCharacter"/>
          <w:rFonts w:ascii="仿宋_GB2312" w:eastAsia="仿宋_GB2312" w:hAnsi="宋体"/>
          <w:sz w:val="28"/>
          <w:szCs w:val="28"/>
        </w:rPr>
        <w:t>202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3</w:t>
      </w:r>
      <w:r>
        <w:rPr>
          <w:rStyle w:val="NormalCharacter"/>
          <w:rFonts w:ascii="仿宋_GB2312" w:eastAsia="仿宋_GB2312" w:hAnsi="宋体"/>
          <w:sz w:val="28"/>
          <w:szCs w:val="28"/>
        </w:rPr>
        <w:t>年第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11</w:t>
      </w:r>
      <w:r>
        <w:rPr>
          <w:rStyle w:val="NormalCharacter"/>
          <w:rFonts w:ascii="仿宋_GB2312" w:eastAsia="仿宋_GB2312" w:hAnsi="宋体"/>
          <w:sz w:val="28"/>
          <w:szCs w:val="28"/>
        </w:rPr>
        <w:t>期</w:t>
      </w:r>
    </w:p>
    <w:p w:rsidR="00E419B6" w:rsidRDefault="002854E0">
      <w:pPr>
        <w:spacing w:line="500" w:lineRule="exact"/>
        <w:jc w:val="center"/>
        <w:rPr>
          <w:rStyle w:val="NormalCharacter"/>
          <w:rFonts w:ascii="仿宋_GB2312" w:eastAsia="仿宋_GB2312" w:hAnsi="宋体"/>
          <w:sz w:val="28"/>
          <w:szCs w:val="28"/>
        </w:rPr>
      </w:pPr>
      <w:r>
        <w:rPr>
          <w:rStyle w:val="NormalCharacter"/>
          <w:rFonts w:ascii="仿宋_GB2312" w:eastAsia="仿宋_GB2312" w:hAnsi="宋体"/>
          <w:sz w:val="28"/>
          <w:szCs w:val="28"/>
        </w:rPr>
        <w:t>（总第</w:t>
      </w:r>
      <w:r>
        <w:rPr>
          <w:rStyle w:val="NormalCharacter"/>
          <w:rFonts w:ascii="仿宋_GB2312" w:eastAsia="仿宋_GB2312" w:hAnsi="宋体"/>
          <w:sz w:val="28"/>
          <w:szCs w:val="28"/>
        </w:rPr>
        <w:t>1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73</w:t>
      </w:r>
      <w:r>
        <w:rPr>
          <w:rStyle w:val="NormalCharacter"/>
          <w:rFonts w:ascii="仿宋_GB2312" w:eastAsia="仿宋_GB2312" w:hAnsi="宋体"/>
          <w:sz w:val="28"/>
          <w:szCs w:val="28"/>
        </w:rPr>
        <w:t>期）</w:t>
      </w:r>
    </w:p>
    <w:p w:rsidR="00E419B6" w:rsidRDefault="002854E0">
      <w:pPr>
        <w:spacing w:line="500" w:lineRule="exact"/>
        <w:rPr>
          <w:rStyle w:val="NormalCharacter"/>
          <w:rFonts w:ascii="仿宋_GB2312" w:eastAsia="仿宋_GB2312" w:hAnsi="宋体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中国煤炭运销协会秘书处</w:t>
      </w:r>
      <w:r>
        <w:rPr>
          <w:rStyle w:val="NormalCharacter"/>
          <w:rFonts w:ascii="仿宋_GB2312" w:eastAsia="仿宋_GB2312"/>
          <w:sz w:val="28"/>
          <w:szCs w:val="28"/>
        </w:rPr>
        <w:t xml:space="preserve">                  </w:t>
      </w:r>
      <w:r>
        <w:rPr>
          <w:rStyle w:val="NormalCharacter"/>
          <w:rFonts w:ascii="仿宋_GB2312" w:eastAsia="仿宋_GB2312" w:hint="eastAsia"/>
          <w:sz w:val="28"/>
          <w:szCs w:val="28"/>
        </w:rPr>
        <w:t xml:space="preserve">  </w:t>
      </w:r>
      <w:r>
        <w:rPr>
          <w:rStyle w:val="NormalCharacter"/>
          <w:rFonts w:ascii="仿宋_GB2312" w:eastAsia="仿宋_GB2312" w:hAnsi="宋体"/>
          <w:sz w:val="28"/>
          <w:szCs w:val="28"/>
        </w:rPr>
        <w:t>202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3</w:t>
      </w:r>
      <w:r>
        <w:rPr>
          <w:rStyle w:val="NormalCharacter"/>
          <w:rFonts w:ascii="仿宋_GB2312" w:eastAsia="仿宋_GB2312" w:hAnsi="宋体"/>
          <w:sz w:val="28"/>
          <w:szCs w:val="28"/>
        </w:rPr>
        <w:t>年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12</w:t>
      </w:r>
      <w:r>
        <w:rPr>
          <w:rStyle w:val="NormalCharacter"/>
          <w:rFonts w:ascii="仿宋_GB2312" w:eastAsia="仿宋_GB2312" w:hAnsi="宋体"/>
          <w:sz w:val="28"/>
          <w:szCs w:val="28"/>
        </w:rPr>
        <w:t>月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29</w:t>
      </w:r>
      <w:r>
        <w:rPr>
          <w:rStyle w:val="NormalCharacter"/>
          <w:rFonts w:ascii="仿宋_GB2312" w:eastAsia="仿宋_GB2312" w:hAnsi="宋体"/>
          <w:sz w:val="28"/>
          <w:szCs w:val="28"/>
        </w:rPr>
        <w:t>日</w:t>
      </w:r>
    </w:p>
    <w:p w:rsidR="00E419B6" w:rsidRDefault="00E419B6">
      <w:pPr>
        <w:pStyle w:val="TOC2"/>
        <w:spacing w:before="0" w:beforeAutospacing="0" w:after="0" w:afterAutospacing="0" w:line="600" w:lineRule="exact"/>
        <w:ind w:leftChars="0" w:left="0"/>
        <w:rPr>
          <w:rFonts w:ascii="仿宋_GB2312" w:eastAsia="仿宋_GB2312"/>
          <w:sz w:val="28"/>
          <w:szCs w:val="32"/>
        </w:rPr>
      </w:pPr>
      <w:r w:rsidRPr="00E419B6">
        <w:rPr>
          <w:rFonts w:ascii="仿宋_GB2312" w:eastAsia="仿宋_GB2312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1pt;margin-top:6.85pt;width:427.65pt;height:2.6pt;flip:y;z-index:251659264" o:gfxdata="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PXcftcAAAAJAQAADwAAAAAAAAABACAAAAAi&#10;AAAAZHJzL2Rvd25yZXYueG1sUEsBAhQAFAAAAAgAh07iQPCvQLcLAgAACQQAAA4AAAAAAAAAAQAg&#10;AAAAJgEAAGRycy9lMm9Eb2MueG1sUEsFBgAAAAAGAAYAWQEAAKMFAAAAAA==&#10;" strokecolor="red">
            <v:stroke joinstyle="miter"/>
          </v:shape>
        </w:pict>
      </w:r>
      <w:r w:rsidR="002854E0">
        <w:rPr>
          <w:rFonts w:ascii="仿宋_GB2312" w:eastAsia="仿宋_GB2312"/>
          <w:sz w:val="28"/>
          <w:szCs w:val="32"/>
        </w:rPr>
        <w:t>12</w:t>
      </w:r>
      <w:r w:rsidR="002854E0">
        <w:rPr>
          <w:rFonts w:ascii="仿宋_GB2312" w:eastAsia="仿宋_GB2312"/>
          <w:sz w:val="28"/>
          <w:szCs w:val="32"/>
        </w:rPr>
        <w:t>月</w:t>
      </w:r>
      <w:r w:rsidR="002854E0">
        <w:rPr>
          <w:rFonts w:ascii="仿宋_GB2312" w:eastAsia="仿宋_GB2312" w:hint="eastAsia"/>
          <w:sz w:val="28"/>
          <w:szCs w:val="32"/>
        </w:rPr>
        <w:t>5</w:t>
      </w:r>
      <w:r w:rsidR="002854E0">
        <w:rPr>
          <w:rFonts w:ascii="仿宋_GB2312" w:eastAsia="仿宋_GB2312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●由中国煤炭工业协会主办，中国煤炭运销协会、唐山市人民政府承办的</w:t>
      </w:r>
      <w:r>
        <w:rPr>
          <w:rFonts w:ascii="仿宋_GB2312" w:eastAsia="仿宋_GB2312" w:hint="eastAsia"/>
          <w:sz w:val="28"/>
          <w:szCs w:val="32"/>
        </w:rPr>
        <w:t>2024</w:t>
      </w:r>
      <w:r>
        <w:rPr>
          <w:rFonts w:ascii="仿宋_GB2312" w:eastAsia="仿宋_GB2312" w:hint="eastAsia"/>
          <w:sz w:val="28"/>
          <w:szCs w:val="32"/>
        </w:rPr>
        <w:t>年度全国煤炭交易会在河北省唐山市开幕。原煤炭工业部副部长、中国煤炭工业协会原会长王显政出席会议。中国煤炭工业协会会长梁嘉琨，河北省委常委、唐山市委书记武卫东，国家矿山安全监察局党组成员、副局长张瑞庭，国家发展改革委经济运行调节局二级巡视员唐社民，国家铁路集团货运部副主任董晖，中国电力企业联合会党委委员、专职副理事长安洪光，中国钢铁工业协会市场调研部主任童明华，中国水泥协会秘书长王郁涛出席会议并讲话。开幕式由中国煤炭工业协会纪委书记张宏主</w:t>
      </w:r>
      <w:r>
        <w:rPr>
          <w:rFonts w:ascii="仿宋_GB2312" w:eastAsia="仿宋_GB2312" w:hint="eastAsia"/>
          <w:sz w:val="28"/>
          <w:szCs w:val="32"/>
        </w:rPr>
        <w:t xml:space="preserve">持。　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在开幕式上，中国煤炭工业协会、中国煤炭运销协会联合发出</w:t>
      </w:r>
      <w:r>
        <w:rPr>
          <w:rFonts w:ascii="仿宋_GB2312" w:eastAsia="仿宋_GB2312" w:hint="eastAsia"/>
          <w:sz w:val="28"/>
          <w:szCs w:val="32"/>
        </w:rPr>
        <w:t>《</w:t>
      </w:r>
      <w:r>
        <w:rPr>
          <w:rFonts w:ascii="仿宋_GB2312" w:eastAsia="仿宋_GB2312" w:hint="eastAsia"/>
          <w:sz w:val="28"/>
          <w:szCs w:val="32"/>
        </w:rPr>
        <w:t>做好今冬明春保暖保供与煤炭产运需衔接工作的倡议书</w:t>
      </w:r>
      <w:r>
        <w:rPr>
          <w:rFonts w:ascii="仿宋_GB2312" w:eastAsia="仿宋_GB2312" w:hint="eastAsia"/>
          <w:sz w:val="28"/>
          <w:szCs w:val="32"/>
        </w:rPr>
        <w:t>》</w:t>
      </w:r>
      <w:r>
        <w:rPr>
          <w:rFonts w:ascii="仿宋_GB2312" w:eastAsia="仿宋_GB2312" w:hint="eastAsia"/>
          <w:sz w:val="28"/>
          <w:szCs w:val="32"/>
        </w:rPr>
        <w:t>；唐山市人民政府与中国煤炭运销协会签订</w:t>
      </w:r>
      <w:r>
        <w:rPr>
          <w:rFonts w:ascii="仿宋_GB2312" w:eastAsia="仿宋_GB2312" w:hint="eastAsia"/>
          <w:sz w:val="28"/>
          <w:szCs w:val="32"/>
        </w:rPr>
        <w:t>《</w:t>
      </w:r>
      <w:r>
        <w:rPr>
          <w:rFonts w:ascii="仿宋_GB2312" w:eastAsia="仿宋_GB2312" w:hint="eastAsia"/>
          <w:sz w:val="28"/>
          <w:szCs w:val="32"/>
        </w:rPr>
        <w:t>战略合作框架协议</w:t>
      </w:r>
      <w:r>
        <w:rPr>
          <w:rFonts w:ascii="仿宋_GB2312" w:eastAsia="仿宋_GB2312" w:hint="eastAsia"/>
          <w:sz w:val="28"/>
          <w:szCs w:val="32"/>
        </w:rPr>
        <w:t>》</w:t>
      </w:r>
      <w:r>
        <w:rPr>
          <w:rFonts w:ascii="仿宋_GB2312" w:eastAsia="仿宋_GB2312" w:hint="eastAsia"/>
          <w:sz w:val="28"/>
          <w:szCs w:val="32"/>
        </w:rPr>
        <w:t>；</w:t>
      </w:r>
      <w:r>
        <w:rPr>
          <w:rFonts w:ascii="仿宋_GB2312" w:eastAsia="仿宋_GB2312" w:hint="eastAsia"/>
          <w:sz w:val="28"/>
          <w:szCs w:val="32"/>
        </w:rPr>
        <w:t>32</w:t>
      </w:r>
      <w:r>
        <w:rPr>
          <w:rFonts w:ascii="仿宋_GB2312" w:eastAsia="仿宋_GB2312" w:hint="eastAsia"/>
          <w:sz w:val="28"/>
          <w:szCs w:val="32"/>
        </w:rPr>
        <w:t>家</w:t>
      </w:r>
      <w:r>
        <w:rPr>
          <w:rFonts w:ascii="仿宋_GB2312" w:eastAsia="仿宋_GB2312" w:hint="eastAsia"/>
          <w:sz w:val="28"/>
          <w:szCs w:val="32"/>
        </w:rPr>
        <w:lastRenderedPageBreak/>
        <w:t>大型煤炭供需企业现场签订了</w:t>
      </w:r>
      <w:r>
        <w:rPr>
          <w:rFonts w:ascii="仿宋_GB2312" w:eastAsia="仿宋_GB2312" w:hint="eastAsia"/>
          <w:sz w:val="28"/>
          <w:szCs w:val="32"/>
        </w:rPr>
        <w:t>2024</w:t>
      </w:r>
      <w:r>
        <w:rPr>
          <w:rFonts w:ascii="仿宋_GB2312" w:eastAsia="仿宋_GB2312" w:hint="eastAsia"/>
          <w:sz w:val="28"/>
          <w:szCs w:val="32"/>
        </w:rPr>
        <w:t>年度煤炭中长期合同，合同总量</w:t>
      </w:r>
      <w:r>
        <w:rPr>
          <w:rFonts w:ascii="仿宋_GB2312" w:eastAsia="仿宋_GB2312" w:hint="eastAsia"/>
          <w:sz w:val="28"/>
          <w:szCs w:val="32"/>
        </w:rPr>
        <w:t>4.0</w:t>
      </w:r>
      <w:r>
        <w:rPr>
          <w:rFonts w:ascii="仿宋_GB2312" w:eastAsia="仿宋_GB2312" w:hint="eastAsia"/>
          <w:sz w:val="28"/>
          <w:szCs w:val="32"/>
        </w:rPr>
        <w:t>亿吨左右；举办了企业家论坛，国家能源集团、晋能控股集团、陕西煤业化工集团、开滦集团</w:t>
      </w:r>
      <w:r>
        <w:rPr>
          <w:rFonts w:ascii="仿宋_GB2312" w:eastAsia="仿宋_GB2312" w:hint="eastAsia"/>
          <w:sz w:val="28"/>
          <w:szCs w:val="32"/>
        </w:rPr>
        <w:t>主要负责同志</w:t>
      </w:r>
      <w:r>
        <w:rPr>
          <w:rFonts w:ascii="仿宋_GB2312" w:eastAsia="仿宋_GB2312" w:hint="eastAsia"/>
          <w:sz w:val="28"/>
          <w:szCs w:val="32"/>
        </w:rPr>
        <w:t>分享了企业贯彻新发展理念，深化改革创新，加快推动绿色低碳转型和高质量发展的好思路、好经验、好做法。</w:t>
      </w:r>
    </w:p>
    <w:p w:rsidR="00E419B6" w:rsidRDefault="002854E0">
      <w:pPr>
        <w:pStyle w:val="a6"/>
        <w:spacing w:before="360" w:beforeAutospacing="0" w:after="600" w:afterAutospacing="0"/>
        <w:ind w:firstLineChars="200" w:firstLine="560"/>
        <w:jc w:val="both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</w:t>
      </w:r>
      <w:r>
        <w:rPr>
          <w:rFonts w:ascii="仿宋_GB2312" w:eastAsia="仿宋_GB2312" w:hint="eastAsia"/>
          <w:kern w:val="2"/>
          <w:sz w:val="28"/>
          <w:szCs w:val="32"/>
        </w:rPr>
        <w:t>中国煤炭运销协会、唐山市商务局、唐山市曹妃甸区人民政府主办的</w:t>
      </w:r>
      <w:r>
        <w:rPr>
          <w:rFonts w:ascii="仿宋_GB2312" w:eastAsia="仿宋_GB2312" w:hint="eastAsia"/>
          <w:kern w:val="2"/>
          <w:sz w:val="28"/>
          <w:szCs w:val="32"/>
        </w:rPr>
        <w:t>曹妃甸煤</w:t>
      </w:r>
      <w:r>
        <w:rPr>
          <w:rFonts w:ascii="仿宋_GB2312" w:eastAsia="仿宋_GB2312" w:hint="eastAsia"/>
          <w:kern w:val="2"/>
          <w:sz w:val="28"/>
          <w:szCs w:val="32"/>
        </w:rPr>
        <w:t>炭产业高质量发展大会</w:t>
      </w:r>
      <w:r>
        <w:rPr>
          <w:rFonts w:ascii="仿宋_GB2312" w:eastAsia="仿宋_GB2312" w:hint="eastAsia"/>
          <w:kern w:val="2"/>
          <w:sz w:val="28"/>
          <w:szCs w:val="32"/>
        </w:rPr>
        <w:t>在南湖国际会展中心举行，</w:t>
      </w:r>
      <w:r>
        <w:rPr>
          <w:rFonts w:ascii="仿宋_GB2312" w:eastAsia="仿宋_GB2312" w:hint="eastAsia"/>
          <w:kern w:val="2"/>
          <w:sz w:val="28"/>
          <w:szCs w:val="32"/>
        </w:rPr>
        <w:t>600</w:t>
      </w:r>
      <w:r>
        <w:rPr>
          <w:rFonts w:ascii="仿宋_GB2312" w:eastAsia="仿宋_GB2312" w:hint="eastAsia"/>
          <w:kern w:val="2"/>
          <w:sz w:val="28"/>
          <w:szCs w:val="32"/>
        </w:rPr>
        <w:t>余家煤炭产业链企业代表参会，</w:t>
      </w:r>
      <w:r>
        <w:rPr>
          <w:rFonts w:ascii="仿宋_GB2312" w:eastAsia="仿宋_GB2312" w:hint="eastAsia"/>
          <w:kern w:val="2"/>
          <w:sz w:val="28"/>
          <w:szCs w:val="32"/>
        </w:rPr>
        <w:t>19</w:t>
      </w:r>
      <w:r>
        <w:rPr>
          <w:rFonts w:ascii="仿宋_GB2312" w:eastAsia="仿宋_GB2312" w:hint="eastAsia"/>
          <w:kern w:val="2"/>
          <w:sz w:val="28"/>
          <w:szCs w:val="32"/>
        </w:rPr>
        <w:t>个合作项目现场签约，协议总投资</w:t>
      </w:r>
      <w:r>
        <w:rPr>
          <w:rFonts w:ascii="仿宋_GB2312" w:eastAsia="仿宋_GB2312" w:hint="eastAsia"/>
          <w:kern w:val="2"/>
          <w:sz w:val="28"/>
          <w:szCs w:val="32"/>
        </w:rPr>
        <w:t>96</w:t>
      </w:r>
      <w:r>
        <w:rPr>
          <w:rFonts w:ascii="仿宋_GB2312" w:eastAsia="仿宋_GB2312" w:hint="eastAsia"/>
          <w:kern w:val="2"/>
          <w:sz w:val="28"/>
          <w:szCs w:val="32"/>
        </w:rPr>
        <w:t>亿元。</w:t>
      </w:r>
      <w:r>
        <w:rPr>
          <w:rFonts w:ascii="仿宋_GB2312" w:eastAsia="仿宋_GB2312" w:hint="eastAsia"/>
          <w:kern w:val="2"/>
          <w:sz w:val="28"/>
          <w:szCs w:val="32"/>
        </w:rPr>
        <w:t>我会秘书长赵建国出席会议并致辞。</w:t>
      </w: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12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我会组织煤钢焦企业在河北唐山召开业务工作座谈会。山西焦煤、宝武股份、山东能源、河钢集团、旭阳集团等重点煤钢焦企业代表参加会议。中国钢铁工业协会、大连商品交易所相关负责同志受邀参加会议，我会副理事长石瑛主持并总结会议，运行处处长王士彪介绍焦煤指数定价方案。</w:t>
      </w:r>
    </w:p>
    <w:p w:rsidR="00E419B6" w:rsidRDefault="00E419B6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我会组织国家能源、中煤、晋控、陕煤、山能、潞安等重点煤炭企业在河北唐山召开部分煤炭企业工作座谈会。会议沟通了煤炭合同签订进展情况和产运需衔接中出现的问题。中国煤炭工业协会纪委书记张宏出席会议，我会副理事长石瑛主持会议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lastRenderedPageBreak/>
        <w:t>●我会组织太原煤炭交易中心、陕西煤炭交易中心、新疆煤炭交易中心等单位在河北唐山召开区域交易中心工作座谈会。与会单位沟通交流了在合同汇总、信息共享、市场建设等方面的经验，对煤炭交易体系建设发展提出了意见和建议。我会副理事长石瑛主持会议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</w:t>
      </w:r>
      <w:r>
        <w:rPr>
          <w:rFonts w:ascii="仿宋_GB2312" w:eastAsia="仿宋_GB2312" w:hint="eastAsia"/>
          <w:sz w:val="28"/>
          <w:szCs w:val="32"/>
        </w:rPr>
        <w:t>国家能源集团煤炭经营分公司、中国煤炭运销协会主办</w:t>
      </w:r>
      <w:r>
        <w:rPr>
          <w:rFonts w:ascii="仿宋_GB2312" w:eastAsia="仿宋_GB2312" w:hint="eastAsia"/>
          <w:sz w:val="28"/>
          <w:szCs w:val="32"/>
        </w:rPr>
        <w:t>的煤炭营销数字化转型研讨会在</w:t>
      </w:r>
      <w:r>
        <w:rPr>
          <w:rFonts w:ascii="仿宋_GB2312" w:eastAsia="仿宋_GB2312" w:hint="eastAsia"/>
          <w:sz w:val="28"/>
          <w:szCs w:val="32"/>
        </w:rPr>
        <w:t>南湖国际会展中心</w:t>
      </w:r>
      <w:r>
        <w:rPr>
          <w:rFonts w:ascii="仿宋_GB2312" w:eastAsia="仿宋_GB2312" w:hint="eastAsia"/>
          <w:sz w:val="28"/>
          <w:szCs w:val="32"/>
        </w:rPr>
        <w:t>举行，国务院发展研究中心、中国工业互联网研究院专家出席会议并演讲，</w:t>
      </w:r>
      <w:r>
        <w:rPr>
          <w:rFonts w:ascii="仿宋_GB2312" w:eastAsia="仿宋_GB2312" w:hint="eastAsia"/>
          <w:sz w:val="28"/>
          <w:szCs w:val="32"/>
        </w:rPr>
        <w:t>国家能源集团、</w:t>
      </w:r>
      <w:r>
        <w:rPr>
          <w:rFonts w:ascii="仿宋_GB2312" w:eastAsia="仿宋_GB2312" w:hint="eastAsia"/>
          <w:sz w:val="28"/>
          <w:szCs w:val="32"/>
        </w:rPr>
        <w:t>晋能控股集团、陕西煤业化工集团等单位代表发表演讲，</w:t>
      </w:r>
      <w:r>
        <w:rPr>
          <w:rFonts w:ascii="仿宋_GB2312" w:eastAsia="仿宋_GB2312" w:hint="eastAsia"/>
          <w:sz w:val="28"/>
          <w:szCs w:val="32"/>
        </w:rPr>
        <w:t>我会秘书长赵建国出席会议并讲话。</w:t>
      </w:r>
    </w:p>
    <w:p w:rsidR="00E419B6" w:rsidRDefault="00E419B6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12</w:t>
      </w:r>
      <w:r>
        <w:rPr>
          <w:rFonts w:ascii="仿宋_GB2312" w:eastAsia="仿宋_GB2312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8</w:t>
      </w:r>
      <w:r>
        <w:rPr>
          <w:rFonts w:ascii="仿宋_GB2312" w:eastAsia="仿宋_GB2312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●国家发展改革委价格司组织召开大宗商品市场和价格形势座谈会，分析</w:t>
      </w:r>
      <w:r>
        <w:rPr>
          <w:rFonts w:ascii="仿宋_GB2312" w:eastAsia="仿宋_GB2312"/>
          <w:sz w:val="28"/>
          <w:szCs w:val="32"/>
        </w:rPr>
        <w:t>2023</w:t>
      </w:r>
      <w:r>
        <w:rPr>
          <w:rFonts w:ascii="仿宋_GB2312" w:eastAsia="仿宋_GB2312"/>
          <w:sz w:val="28"/>
          <w:szCs w:val="32"/>
        </w:rPr>
        <w:t>年以来重要大宗商品市场和价格运行特点、原因和影响，研判</w:t>
      </w:r>
      <w:r>
        <w:rPr>
          <w:rFonts w:ascii="仿宋_GB2312" w:eastAsia="仿宋_GB2312"/>
          <w:sz w:val="28"/>
          <w:szCs w:val="32"/>
        </w:rPr>
        <w:t>2024</w:t>
      </w:r>
      <w:r>
        <w:rPr>
          <w:rFonts w:ascii="仿宋_GB2312" w:eastAsia="仿宋_GB2312"/>
          <w:sz w:val="28"/>
          <w:szCs w:val="32"/>
        </w:rPr>
        <w:t>年大宗商品价格走势、行业运行情况，需关注的风险和问题。上海期货交易所、郑州商品交易所、大连商品交易所，钢铁工业协会、有色金属工业协会、建筑材料联合会、机械工业联合会、汽车工业协会，联合石化、中指研究院、卓创资讯等单位有关负责同志参加会议。我会研究处副处长童小娟参加会议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6F3C4C" w:rsidRDefault="006F3C4C">
      <w:pPr>
        <w:spacing w:line="600" w:lineRule="exact"/>
        <w:rPr>
          <w:rFonts w:ascii="仿宋_GB2312" w:eastAsia="仿宋_GB2312" w:hint="eastAsia"/>
          <w:sz w:val="28"/>
          <w:szCs w:val="32"/>
        </w:rPr>
      </w:pPr>
    </w:p>
    <w:p w:rsidR="006F3C4C" w:rsidRDefault="006F3C4C">
      <w:pPr>
        <w:spacing w:line="600" w:lineRule="exact"/>
        <w:rPr>
          <w:rFonts w:ascii="仿宋_GB2312" w:eastAsia="仿宋_GB2312" w:hint="eastAsia"/>
          <w:sz w:val="28"/>
          <w:szCs w:val="32"/>
        </w:rPr>
      </w:pP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lastRenderedPageBreak/>
        <w:t>12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13</w:t>
      </w:r>
      <w:r>
        <w:rPr>
          <w:rFonts w:ascii="仿宋_GB2312" w:eastAsia="仿宋_GB2312" w:hint="eastAsia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</w:t>
      </w:r>
      <w:r>
        <w:rPr>
          <w:rFonts w:ascii="仿宋_GB2312" w:eastAsia="仿宋_GB2312" w:hint="eastAsia"/>
          <w:sz w:val="28"/>
          <w:szCs w:val="32"/>
        </w:rPr>
        <w:t>中国煤炭运销协会煤炭进出口专业委员会第</w:t>
      </w:r>
      <w:r>
        <w:rPr>
          <w:rFonts w:ascii="仿宋_GB2312" w:eastAsia="仿宋_GB2312" w:hint="eastAsia"/>
          <w:sz w:val="28"/>
          <w:szCs w:val="32"/>
        </w:rPr>
        <w:t>十</w:t>
      </w:r>
      <w:r>
        <w:rPr>
          <w:rFonts w:ascii="仿宋_GB2312" w:eastAsia="仿宋_GB2312" w:hint="eastAsia"/>
          <w:sz w:val="28"/>
          <w:szCs w:val="32"/>
        </w:rPr>
        <w:t>次会议在</w:t>
      </w:r>
      <w:r>
        <w:rPr>
          <w:rFonts w:ascii="仿宋_GB2312" w:eastAsia="仿宋_GB2312" w:hint="eastAsia"/>
          <w:sz w:val="28"/>
          <w:szCs w:val="32"/>
        </w:rPr>
        <w:t>福建省</w:t>
      </w:r>
      <w:r>
        <w:rPr>
          <w:rFonts w:ascii="仿宋_GB2312" w:eastAsia="仿宋_GB2312" w:hint="eastAsia"/>
          <w:sz w:val="28"/>
          <w:szCs w:val="32"/>
        </w:rPr>
        <w:t>厦门</w:t>
      </w:r>
      <w:r>
        <w:rPr>
          <w:rFonts w:ascii="仿宋_GB2312" w:eastAsia="仿宋_GB2312" w:hint="eastAsia"/>
          <w:sz w:val="28"/>
          <w:szCs w:val="32"/>
        </w:rPr>
        <w:t>市召开，</w:t>
      </w:r>
      <w:r>
        <w:rPr>
          <w:rFonts w:ascii="仿宋_GB2312" w:eastAsia="仿宋_GB2312" w:hint="eastAsia"/>
          <w:sz w:val="28"/>
          <w:szCs w:val="32"/>
        </w:rPr>
        <w:t>我</w:t>
      </w:r>
      <w:r>
        <w:rPr>
          <w:rFonts w:ascii="仿宋_GB2312" w:eastAsia="仿宋_GB2312" w:hint="eastAsia"/>
          <w:sz w:val="28"/>
          <w:szCs w:val="32"/>
        </w:rPr>
        <w:t>会秘书长、煤炭进出口专业委员会主任赵建国</w:t>
      </w:r>
      <w:r>
        <w:rPr>
          <w:rFonts w:ascii="仿宋_GB2312" w:eastAsia="仿宋_GB2312" w:hint="eastAsia"/>
          <w:sz w:val="28"/>
          <w:szCs w:val="32"/>
        </w:rPr>
        <w:t>出席</w:t>
      </w:r>
      <w:r>
        <w:rPr>
          <w:rFonts w:ascii="仿宋_GB2312" w:eastAsia="仿宋_GB2312" w:hint="eastAsia"/>
          <w:sz w:val="28"/>
          <w:szCs w:val="32"/>
        </w:rPr>
        <w:t>会议并讲话。</w:t>
      </w:r>
      <w:r>
        <w:rPr>
          <w:rFonts w:ascii="仿宋_GB2312" w:eastAsia="仿宋_GB2312" w:hint="eastAsia"/>
          <w:sz w:val="28"/>
          <w:szCs w:val="32"/>
        </w:rPr>
        <w:t>华能集团、</w:t>
      </w:r>
      <w:r>
        <w:rPr>
          <w:rFonts w:ascii="仿宋_GB2312" w:eastAsia="仿宋_GB2312" w:hint="eastAsia"/>
          <w:sz w:val="28"/>
          <w:szCs w:val="32"/>
        </w:rPr>
        <w:t>大唐集团、国家能源</w:t>
      </w:r>
      <w:r>
        <w:rPr>
          <w:rFonts w:ascii="仿宋_GB2312" w:eastAsia="仿宋_GB2312" w:hint="eastAsia"/>
          <w:sz w:val="28"/>
          <w:szCs w:val="32"/>
        </w:rPr>
        <w:t>、华电集团、国家电投、广东能源、浙江能源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珠江电力、江苏国信、荣盛能源、宝钢股份</w:t>
      </w:r>
      <w:r>
        <w:rPr>
          <w:rFonts w:ascii="仿宋_GB2312" w:eastAsia="仿宋_GB2312" w:hint="eastAsia"/>
          <w:sz w:val="28"/>
          <w:szCs w:val="32"/>
        </w:rPr>
        <w:t>等煤炭终端消费企业，厦门国贸、中建材国贸、全骏达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瑞茂通、</w:t>
      </w:r>
      <w:r>
        <w:rPr>
          <w:rFonts w:ascii="仿宋_GB2312" w:eastAsia="仿宋_GB2312" w:hint="eastAsia"/>
          <w:sz w:val="28"/>
          <w:szCs w:val="32"/>
        </w:rPr>
        <w:t>厦门象屿、吉电国贸、冀东国贸、山西金石达、浙江物产</w:t>
      </w:r>
      <w:r>
        <w:rPr>
          <w:rFonts w:ascii="仿宋_GB2312" w:eastAsia="仿宋_GB2312" w:hint="eastAsia"/>
          <w:sz w:val="28"/>
          <w:szCs w:val="32"/>
        </w:rPr>
        <w:t>等流通企业相关负责同志出席会议</w:t>
      </w:r>
      <w:r>
        <w:rPr>
          <w:rFonts w:ascii="仿宋_GB2312" w:eastAsia="仿宋_GB2312" w:hint="eastAsia"/>
          <w:sz w:val="28"/>
          <w:szCs w:val="32"/>
        </w:rPr>
        <w:t>并发言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●国家发改委运行局组织召开经济运行态势分析座谈会，分析</w:t>
      </w:r>
      <w:r>
        <w:rPr>
          <w:rFonts w:ascii="仿宋_GB2312" w:eastAsia="仿宋_GB2312"/>
          <w:sz w:val="28"/>
          <w:szCs w:val="32"/>
        </w:rPr>
        <w:t>11</w:t>
      </w:r>
      <w:r>
        <w:rPr>
          <w:rFonts w:ascii="仿宋_GB2312" w:eastAsia="仿宋_GB2312" w:hint="eastAsia"/>
          <w:sz w:val="28"/>
          <w:szCs w:val="32"/>
        </w:rPr>
        <w:t>月份以来经济运行情况、存在的突出问题，研究提出有关政策建议。运行局局长李云卿参加会议，副局长关鹏主持会议。金融监管总局、交通部、国铁集团、钢铁协会、有色协会、建材联合会、石化联合会、机械联合会等单位有关负责同志参加会议。我会</w:t>
      </w:r>
      <w:r>
        <w:rPr>
          <w:rFonts w:ascii="仿宋_GB2312" w:eastAsia="仿宋_GB2312" w:hint="eastAsia"/>
          <w:sz w:val="28"/>
          <w:szCs w:val="32"/>
        </w:rPr>
        <w:t>研究处副处长李明参加会议并发言。</w:t>
      </w:r>
    </w:p>
    <w:p w:rsidR="00E419B6" w:rsidRDefault="00E419B6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●吉林省能源投资集团召开</w:t>
      </w:r>
      <w:r>
        <w:rPr>
          <w:rFonts w:ascii="仿宋_GB2312" w:eastAsia="仿宋_GB2312" w:hint="eastAsia"/>
          <w:sz w:val="28"/>
          <w:szCs w:val="32"/>
        </w:rPr>
        <w:t>2024</w:t>
      </w:r>
      <w:r>
        <w:rPr>
          <w:rFonts w:ascii="仿宋_GB2312" w:eastAsia="仿宋_GB2312" w:hint="eastAsia"/>
          <w:sz w:val="28"/>
          <w:szCs w:val="32"/>
        </w:rPr>
        <w:t>年煤炭供需衔接会议，我会运行处副处长纪少卿参加会议。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12</w:t>
      </w:r>
      <w:r>
        <w:rPr>
          <w:rFonts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4</w:t>
      </w:r>
      <w:r>
        <w:rPr>
          <w:rFonts w:ascii="仿宋_GB2312" w:eastAsia="仿宋_GB2312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●中国煤炭工业协会</w:t>
      </w:r>
      <w:r>
        <w:rPr>
          <w:rFonts w:ascii="仿宋_GB2312" w:eastAsia="仿宋_GB2312" w:hint="eastAsia"/>
          <w:sz w:val="28"/>
          <w:szCs w:val="32"/>
        </w:rPr>
        <w:t>主办，</w:t>
      </w:r>
      <w:r>
        <w:rPr>
          <w:rFonts w:ascii="仿宋_GB2312" w:eastAsia="仿宋_GB2312" w:hint="eastAsia"/>
          <w:sz w:val="28"/>
          <w:szCs w:val="32"/>
        </w:rPr>
        <w:t>中国贸促会煤炭行业分会、中国煤炭运销协会</w:t>
      </w:r>
      <w:r>
        <w:rPr>
          <w:rFonts w:ascii="仿宋_GB2312" w:eastAsia="仿宋_GB2312" w:hint="eastAsia"/>
          <w:sz w:val="28"/>
          <w:szCs w:val="32"/>
        </w:rPr>
        <w:t>、上海钢联承办的</w:t>
      </w:r>
      <w:r>
        <w:rPr>
          <w:rFonts w:ascii="仿宋_GB2312" w:eastAsia="仿宋_GB2312" w:hint="eastAsia"/>
          <w:sz w:val="28"/>
          <w:szCs w:val="32"/>
        </w:rPr>
        <w:t>2023</w:t>
      </w:r>
      <w:r>
        <w:rPr>
          <w:rFonts w:ascii="仿宋_GB2312" w:eastAsia="仿宋_GB2312" w:hint="eastAsia"/>
          <w:sz w:val="28"/>
          <w:szCs w:val="32"/>
        </w:rPr>
        <w:t>中国国际煤炭贸易年会在福建省厦门市召开。中国煤炭工业协会副会长、中国贸促会煤炭行业分会</w:t>
      </w:r>
      <w:r>
        <w:rPr>
          <w:rFonts w:ascii="仿宋_GB2312" w:eastAsia="仿宋_GB2312" w:hint="eastAsia"/>
          <w:sz w:val="28"/>
          <w:szCs w:val="32"/>
        </w:rPr>
        <w:lastRenderedPageBreak/>
        <w:t>会长刘峰</w:t>
      </w:r>
      <w:r>
        <w:rPr>
          <w:rFonts w:ascii="仿宋_GB2312" w:eastAsia="仿宋_GB2312" w:hint="eastAsia"/>
          <w:sz w:val="28"/>
          <w:szCs w:val="32"/>
        </w:rPr>
        <w:t>，</w:t>
      </w:r>
      <w:r w:rsidRPr="006F3C4C">
        <w:rPr>
          <w:rFonts w:ascii="仿宋_GB2312" w:eastAsia="仿宋_GB2312" w:hint="eastAsia"/>
          <w:sz w:val="28"/>
          <w:szCs w:val="32"/>
        </w:rPr>
        <w:t>印度尼西亚</w:t>
      </w:r>
      <w:r w:rsidRPr="006F3C4C">
        <w:rPr>
          <w:rFonts w:ascii="仿宋_GB2312" w:eastAsia="仿宋_GB2312" w:hint="eastAsia"/>
          <w:sz w:val="28"/>
          <w:szCs w:val="32"/>
        </w:rPr>
        <w:t>能源矿产部煤炭司司长</w:t>
      </w:r>
      <w:r w:rsidRPr="006F3C4C">
        <w:rPr>
          <w:rFonts w:ascii="仿宋_GB2312" w:eastAsia="仿宋_GB2312" w:hint="eastAsia"/>
          <w:sz w:val="28"/>
          <w:szCs w:val="32"/>
        </w:rPr>
        <w:t xml:space="preserve">Lana </w:t>
      </w:r>
      <w:proofErr w:type="spellStart"/>
      <w:r w:rsidRPr="006F3C4C">
        <w:rPr>
          <w:rFonts w:ascii="仿宋_GB2312" w:eastAsia="仿宋_GB2312" w:hint="eastAsia"/>
          <w:sz w:val="28"/>
          <w:szCs w:val="32"/>
        </w:rPr>
        <w:t>Saria</w:t>
      </w:r>
      <w:proofErr w:type="spellEnd"/>
      <w:r>
        <w:rPr>
          <w:rFonts w:ascii="仿宋_GB2312" w:eastAsia="仿宋_GB2312" w:hint="eastAsia"/>
          <w:sz w:val="28"/>
          <w:szCs w:val="32"/>
        </w:rPr>
        <w:t>出席会议并致辞。国内外政府有关部门、行业协会、生产企业、流通企业、消费企业及相关机构</w:t>
      </w:r>
      <w:r>
        <w:rPr>
          <w:rFonts w:ascii="仿宋_GB2312" w:eastAsia="仿宋_GB2312" w:hint="eastAsia"/>
          <w:sz w:val="28"/>
          <w:szCs w:val="32"/>
        </w:rPr>
        <w:t>负责同志</w:t>
      </w:r>
      <w:r>
        <w:rPr>
          <w:rFonts w:ascii="仿宋_GB2312" w:eastAsia="仿宋_GB2312" w:hint="eastAsia"/>
          <w:sz w:val="28"/>
          <w:szCs w:val="32"/>
        </w:rPr>
        <w:t>600</w:t>
      </w:r>
      <w:r>
        <w:rPr>
          <w:rFonts w:ascii="仿宋_GB2312" w:eastAsia="仿宋_GB2312" w:hint="eastAsia"/>
          <w:sz w:val="28"/>
          <w:szCs w:val="32"/>
        </w:rPr>
        <w:t>余人现场参会。我会秘书长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煤炭进出口专业委员会主任</w:t>
      </w:r>
      <w:r>
        <w:rPr>
          <w:rFonts w:ascii="仿宋_GB2312" w:eastAsia="仿宋_GB2312" w:hint="eastAsia"/>
          <w:sz w:val="28"/>
          <w:szCs w:val="32"/>
        </w:rPr>
        <w:t>赵建国</w:t>
      </w:r>
      <w:r>
        <w:rPr>
          <w:rFonts w:ascii="仿宋_GB2312" w:eastAsia="仿宋_GB2312" w:hint="eastAsia"/>
          <w:sz w:val="28"/>
          <w:szCs w:val="32"/>
        </w:rPr>
        <w:t>出席</w:t>
      </w:r>
      <w:r>
        <w:rPr>
          <w:rFonts w:ascii="仿宋_GB2312" w:eastAsia="仿宋_GB2312" w:hint="eastAsia"/>
          <w:sz w:val="28"/>
          <w:szCs w:val="32"/>
        </w:rPr>
        <w:t>会议</w:t>
      </w:r>
      <w:r>
        <w:rPr>
          <w:rFonts w:ascii="仿宋_GB2312" w:eastAsia="仿宋_GB2312" w:hint="eastAsia"/>
          <w:sz w:val="28"/>
          <w:szCs w:val="32"/>
        </w:rPr>
        <w:t>并发表主题演讲</w:t>
      </w:r>
      <w:r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煤炭进出口企业签订</w:t>
      </w:r>
      <w:r>
        <w:rPr>
          <w:rFonts w:ascii="仿宋_GB2312" w:eastAsia="仿宋_GB2312" w:hint="eastAsia"/>
          <w:sz w:val="28"/>
          <w:szCs w:val="32"/>
        </w:rPr>
        <w:t>2024</w:t>
      </w:r>
      <w:r>
        <w:rPr>
          <w:rFonts w:ascii="仿宋_GB2312" w:eastAsia="仿宋_GB2312" w:hint="eastAsia"/>
          <w:sz w:val="28"/>
          <w:szCs w:val="32"/>
        </w:rPr>
        <w:t>年度国际煤炭购销合同，</w:t>
      </w:r>
      <w:r>
        <w:rPr>
          <w:rFonts w:ascii="仿宋_GB2312" w:eastAsia="仿宋_GB2312" w:hint="eastAsia"/>
          <w:sz w:val="28"/>
          <w:szCs w:val="32"/>
        </w:rPr>
        <w:t>会议由中国煤炭工业协会国际合作部主任苏传荣主持。</w:t>
      </w:r>
      <w:bookmarkStart w:id="0" w:name="_GoBack"/>
      <w:bookmarkEnd w:id="0"/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12</w:t>
      </w:r>
      <w:r>
        <w:rPr>
          <w:rFonts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19</w:t>
      </w:r>
      <w:r>
        <w:rPr>
          <w:rFonts w:ascii="仿宋_GB2312" w:eastAsia="仿宋_GB2312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●生态环境部综合司组织召开煤炭供需形势专题座谈会，研讨</w:t>
      </w:r>
      <w:r>
        <w:rPr>
          <w:rFonts w:ascii="仿宋_GB2312" w:eastAsia="仿宋_GB2312"/>
          <w:sz w:val="28"/>
          <w:szCs w:val="32"/>
        </w:rPr>
        <w:t>2020</w:t>
      </w:r>
      <w:r>
        <w:rPr>
          <w:rFonts w:ascii="仿宋_GB2312" w:eastAsia="仿宋_GB2312"/>
          <w:sz w:val="28"/>
          <w:szCs w:val="32"/>
        </w:rPr>
        <w:t>年以来煤炭供需形势变化和煤炭行业企业发展态势，存在问题及有关政策建议。中国电力企业联合会、国家发展改革委能源研究所、中信证券等单位有关负责同志参加会议。我会研究处副处长童小娟参加会议。</w:t>
      </w:r>
    </w:p>
    <w:p w:rsidR="00E419B6" w:rsidRDefault="00E419B6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●我会同电力、冶金、铁路、交通等行业相关单位召开煤炭经济运行专家交流会。我会副理事长石瑛主持会</w:t>
      </w:r>
      <w:r>
        <w:rPr>
          <w:rFonts w:ascii="仿宋_GB2312" w:eastAsia="仿宋_GB2312" w:hint="eastAsia"/>
          <w:sz w:val="28"/>
          <w:szCs w:val="32"/>
        </w:rPr>
        <w:t>议。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12</w:t>
      </w:r>
      <w:r>
        <w:rPr>
          <w:rFonts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25</w:t>
      </w:r>
      <w:r>
        <w:rPr>
          <w:rFonts w:ascii="仿宋_GB2312" w:eastAsia="仿宋_GB2312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●工业和信息化部运行监测协调局召开</w:t>
      </w:r>
      <w:r>
        <w:rPr>
          <w:rFonts w:ascii="仿宋_GB2312" w:eastAsia="仿宋_GB2312"/>
          <w:sz w:val="28"/>
          <w:szCs w:val="32"/>
        </w:rPr>
        <w:t>2023</w:t>
      </w:r>
      <w:r>
        <w:rPr>
          <w:rFonts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>1-11</w:t>
      </w:r>
      <w:r>
        <w:rPr>
          <w:rFonts w:ascii="仿宋_GB2312" w:eastAsia="仿宋_GB2312"/>
          <w:sz w:val="28"/>
          <w:szCs w:val="32"/>
        </w:rPr>
        <w:t>月重点行业运行形势分析座谈会，分析前</w:t>
      </w:r>
      <w:r>
        <w:rPr>
          <w:rFonts w:ascii="仿宋_GB2312" w:eastAsia="仿宋_GB2312"/>
          <w:sz w:val="28"/>
          <w:szCs w:val="32"/>
        </w:rPr>
        <w:t>11</w:t>
      </w:r>
      <w:r>
        <w:rPr>
          <w:rFonts w:ascii="仿宋_GB2312" w:eastAsia="仿宋_GB2312"/>
          <w:sz w:val="28"/>
          <w:szCs w:val="32"/>
        </w:rPr>
        <w:t>个月重点工业行业运行形势和热点问题，研判明年发展走势，提出相关政策建议。中国钢铁工业协会、中国有色金属工业协会、中国建筑材料联合会、中国石油和化学工业联合会、中国机械工业联合会、中国汽车工业协会、中国船</w:t>
      </w:r>
      <w:r>
        <w:rPr>
          <w:rFonts w:ascii="仿宋_GB2312" w:eastAsia="仿宋_GB2312"/>
          <w:sz w:val="28"/>
          <w:szCs w:val="32"/>
        </w:rPr>
        <w:lastRenderedPageBreak/>
        <w:t>舶工业行业协会、中国轻工业联合会、中国纺织工业联合会、中国电力企业联合会等有关负责同志参加会议。我会研究处副处长童小娟参会并发言。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419B6" w:rsidRDefault="002854E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12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28</w:t>
      </w:r>
      <w:r>
        <w:rPr>
          <w:rFonts w:ascii="仿宋_GB2312" w:eastAsia="仿宋_GB2312" w:hint="eastAsia"/>
          <w:sz w:val="28"/>
          <w:szCs w:val="32"/>
        </w:rPr>
        <w:t>日</w:t>
      </w:r>
    </w:p>
    <w:p w:rsidR="00E419B6" w:rsidRDefault="002854E0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●国家发改委环资司组织召开重点区域煤炭消费减量替代工作推进会，听取“十四五”以来有关地区减煤工作进展情况和存在的问题，研究部署下一步重点工作。环资司副司长刘琼主持会议。北京、天津、河北、上海、江苏、陕西、山西等</w:t>
      </w:r>
      <w:r>
        <w:rPr>
          <w:rFonts w:ascii="仿宋_GB2312" w:eastAsia="仿宋_GB2312" w:hint="eastAsia"/>
          <w:sz w:val="28"/>
          <w:szCs w:val="32"/>
        </w:rPr>
        <w:t>1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个省区行业管理部门，以及国家节能中心、宏观院能源所、中电联有关负责同志参加会议。我会研究处副处长李明参加会议并汇报情况。</w:t>
      </w:r>
    </w:p>
    <w:p w:rsidR="00E419B6" w:rsidRDefault="00E419B6">
      <w:pPr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sectPr w:rsidR="00E419B6" w:rsidSect="00E419B6">
      <w:headerReference w:type="default" r:id="rId7"/>
      <w:footerReference w:type="even" r:id="rId8"/>
      <w:footerReference w:type="default" r:id="rId9"/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E0" w:rsidRDefault="002854E0" w:rsidP="00E419B6">
      <w:r>
        <w:separator/>
      </w:r>
    </w:p>
  </w:endnote>
  <w:endnote w:type="continuationSeparator" w:id="0">
    <w:p w:rsidR="002854E0" w:rsidRDefault="002854E0" w:rsidP="00E4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6" w:rsidRDefault="00E419B6">
    <w:pPr>
      <w:pStyle w:val="a4"/>
      <w:framePr w:wrap="around" w:hAnchor="text" w:xAlign="center" w:y="1"/>
      <w:rPr>
        <w:rStyle w:val="PageNumber"/>
      </w:rPr>
    </w:pPr>
  </w:p>
  <w:p w:rsidR="00E419B6" w:rsidRDefault="00E419B6">
    <w:pPr>
      <w:pStyle w:val="a4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6" w:rsidRDefault="00E419B6">
    <w:pPr>
      <w:pStyle w:val="a4"/>
      <w:framePr w:wrap="around" w:hAnchor="text" w:xAlign="center" w:y="1"/>
      <w:rPr>
        <w:rStyle w:val="PageNumber"/>
      </w:rPr>
    </w:pPr>
  </w:p>
  <w:p w:rsidR="00E419B6" w:rsidRDefault="00E419B6">
    <w:pPr>
      <w:pStyle w:val="a4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E0" w:rsidRDefault="002854E0" w:rsidP="00E419B6">
      <w:r>
        <w:separator/>
      </w:r>
    </w:p>
  </w:footnote>
  <w:footnote w:type="continuationSeparator" w:id="0">
    <w:p w:rsidR="002854E0" w:rsidRDefault="002854E0" w:rsidP="00E4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6" w:rsidRDefault="00E419B6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JmMjkyY2Q2M2U1YmRiMDM4MDg2OWM1MGI1ZThlM2YifQ=="/>
  </w:docVars>
  <w:rsids>
    <w:rsidRoot w:val="003273D4"/>
    <w:rsid w:val="000039F4"/>
    <w:rsid w:val="00026683"/>
    <w:rsid w:val="00044FDB"/>
    <w:rsid w:val="00066D27"/>
    <w:rsid w:val="000673EF"/>
    <w:rsid w:val="00070CC4"/>
    <w:rsid w:val="000A6CF2"/>
    <w:rsid w:val="000B7B29"/>
    <w:rsid w:val="000C1FA6"/>
    <w:rsid w:val="000C6CAB"/>
    <w:rsid w:val="000E3858"/>
    <w:rsid w:val="00102237"/>
    <w:rsid w:val="00140B21"/>
    <w:rsid w:val="00146D93"/>
    <w:rsid w:val="00151053"/>
    <w:rsid w:val="00172B20"/>
    <w:rsid w:val="00175765"/>
    <w:rsid w:val="001850D7"/>
    <w:rsid w:val="00186D3E"/>
    <w:rsid w:val="001C2162"/>
    <w:rsid w:val="001F110A"/>
    <w:rsid w:val="00206085"/>
    <w:rsid w:val="00237375"/>
    <w:rsid w:val="002525BF"/>
    <w:rsid w:val="0025408D"/>
    <w:rsid w:val="002563E2"/>
    <w:rsid w:val="002608DF"/>
    <w:rsid w:val="0027301A"/>
    <w:rsid w:val="002854E0"/>
    <w:rsid w:val="00293254"/>
    <w:rsid w:val="002C0179"/>
    <w:rsid w:val="002C5220"/>
    <w:rsid w:val="002E4A9E"/>
    <w:rsid w:val="00320019"/>
    <w:rsid w:val="00324BD1"/>
    <w:rsid w:val="003273D4"/>
    <w:rsid w:val="00335E19"/>
    <w:rsid w:val="00386639"/>
    <w:rsid w:val="003A086A"/>
    <w:rsid w:val="003B7675"/>
    <w:rsid w:val="003D347B"/>
    <w:rsid w:val="003E353E"/>
    <w:rsid w:val="0040080C"/>
    <w:rsid w:val="00414CAD"/>
    <w:rsid w:val="00421B28"/>
    <w:rsid w:val="0043463A"/>
    <w:rsid w:val="00461214"/>
    <w:rsid w:val="004856A8"/>
    <w:rsid w:val="004D1208"/>
    <w:rsid w:val="004E76DD"/>
    <w:rsid w:val="00506EA1"/>
    <w:rsid w:val="00510D8C"/>
    <w:rsid w:val="00511DA4"/>
    <w:rsid w:val="0052667F"/>
    <w:rsid w:val="00530259"/>
    <w:rsid w:val="00562747"/>
    <w:rsid w:val="00565AEB"/>
    <w:rsid w:val="00567433"/>
    <w:rsid w:val="00573C10"/>
    <w:rsid w:val="005859D6"/>
    <w:rsid w:val="00594575"/>
    <w:rsid w:val="005C48A3"/>
    <w:rsid w:val="005D09A9"/>
    <w:rsid w:val="005E1DDA"/>
    <w:rsid w:val="005E2D2F"/>
    <w:rsid w:val="005F47C4"/>
    <w:rsid w:val="005F65A1"/>
    <w:rsid w:val="006166A0"/>
    <w:rsid w:val="006173F7"/>
    <w:rsid w:val="0062693E"/>
    <w:rsid w:val="00626B0C"/>
    <w:rsid w:val="00632D79"/>
    <w:rsid w:val="006575F7"/>
    <w:rsid w:val="00671541"/>
    <w:rsid w:val="00684062"/>
    <w:rsid w:val="00692883"/>
    <w:rsid w:val="00694765"/>
    <w:rsid w:val="0069725C"/>
    <w:rsid w:val="006A77D7"/>
    <w:rsid w:val="006B061E"/>
    <w:rsid w:val="006B1B47"/>
    <w:rsid w:val="006B32A1"/>
    <w:rsid w:val="006F3C4C"/>
    <w:rsid w:val="00752BAC"/>
    <w:rsid w:val="007554CE"/>
    <w:rsid w:val="00790FFC"/>
    <w:rsid w:val="007B2285"/>
    <w:rsid w:val="007B552B"/>
    <w:rsid w:val="00807069"/>
    <w:rsid w:val="008202EE"/>
    <w:rsid w:val="0082190E"/>
    <w:rsid w:val="00823BC7"/>
    <w:rsid w:val="0083012D"/>
    <w:rsid w:val="008344D1"/>
    <w:rsid w:val="0084364F"/>
    <w:rsid w:val="0085116E"/>
    <w:rsid w:val="00856C66"/>
    <w:rsid w:val="00872091"/>
    <w:rsid w:val="00872201"/>
    <w:rsid w:val="00876B6F"/>
    <w:rsid w:val="008D3EF7"/>
    <w:rsid w:val="008D4344"/>
    <w:rsid w:val="008F0E20"/>
    <w:rsid w:val="008F2B59"/>
    <w:rsid w:val="008F3295"/>
    <w:rsid w:val="008F5AA9"/>
    <w:rsid w:val="008F7682"/>
    <w:rsid w:val="00911933"/>
    <w:rsid w:val="00933401"/>
    <w:rsid w:val="0093391E"/>
    <w:rsid w:val="00934B70"/>
    <w:rsid w:val="009424C4"/>
    <w:rsid w:val="00955A0E"/>
    <w:rsid w:val="00957147"/>
    <w:rsid w:val="00967010"/>
    <w:rsid w:val="009758E9"/>
    <w:rsid w:val="00990562"/>
    <w:rsid w:val="00990B42"/>
    <w:rsid w:val="009B3B2B"/>
    <w:rsid w:val="009C7A1E"/>
    <w:rsid w:val="009D6CAD"/>
    <w:rsid w:val="009F5D27"/>
    <w:rsid w:val="00A03FCC"/>
    <w:rsid w:val="00A11837"/>
    <w:rsid w:val="00A509A6"/>
    <w:rsid w:val="00A5363E"/>
    <w:rsid w:val="00A77EFF"/>
    <w:rsid w:val="00A9455D"/>
    <w:rsid w:val="00AC0821"/>
    <w:rsid w:val="00AF71B3"/>
    <w:rsid w:val="00B15DE4"/>
    <w:rsid w:val="00B24B9D"/>
    <w:rsid w:val="00B25F2C"/>
    <w:rsid w:val="00B45ED3"/>
    <w:rsid w:val="00B55421"/>
    <w:rsid w:val="00B63A7F"/>
    <w:rsid w:val="00B70793"/>
    <w:rsid w:val="00B75BDC"/>
    <w:rsid w:val="00B764D7"/>
    <w:rsid w:val="00B90BF1"/>
    <w:rsid w:val="00B91B90"/>
    <w:rsid w:val="00BA2094"/>
    <w:rsid w:val="00BA3D38"/>
    <w:rsid w:val="00BB4012"/>
    <w:rsid w:val="00BC2FC5"/>
    <w:rsid w:val="00BC7EA1"/>
    <w:rsid w:val="00BF03CC"/>
    <w:rsid w:val="00C00F9D"/>
    <w:rsid w:val="00C07CD2"/>
    <w:rsid w:val="00C1139E"/>
    <w:rsid w:val="00C113AF"/>
    <w:rsid w:val="00C114AC"/>
    <w:rsid w:val="00C40FDD"/>
    <w:rsid w:val="00C66197"/>
    <w:rsid w:val="00C70F94"/>
    <w:rsid w:val="00C84D43"/>
    <w:rsid w:val="00C93909"/>
    <w:rsid w:val="00CB3716"/>
    <w:rsid w:val="00CB4BC5"/>
    <w:rsid w:val="00CD1AD5"/>
    <w:rsid w:val="00CE6C69"/>
    <w:rsid w:val="00CF7DF7"/>
    <w:rsid w:val="00D37574"/>
    <w:rsid w:val="00D70078"/>
    <w:rsid w:val="00D75766"/>
    <w:rsid w:val="00D81FF5"/>
    <w:rsid w:val="00DA3337"/>
    <w:rsid w:val="00DE6378"/>
    <w:rsid w:val="00DF1BAC"/>
    <w:rsid w:val="00E377BF"/>
    <w:rsid w:val="00E419B6"/>
    <w:rsid w:val="00E44B6A"/>
    <w:rsid w:val="00E47C24"/>
    <w:rsid w:val="00E6765B"/>
    <w:rsid w:val="00E876A3"/>
    <w:rsid w:val="00E94D1A"/>
    <w:rsid w:val="00E96197"/>
    <w:rsid w:val="00ED72D8"/>
    <w:rsid w:val="00EE4D01"/>
    <w:rsid w:val="00F03BBE"/>
    <w:rsid w:val="00F1072A"/>
    <w:rsid w:val="00F20332"/>
    <w:rsid w:val="00F85773"/>
    <w:rsid w:val="00FD0296"/>
    <w:rsid w:val="00FF40DE"/>
    <w:rsid w:val="029260E2"/>
    <w:rsid w:val="05404C1F"/>
    <w:rsid w:val="0633208D"/>
    <w:rsid w:val="06374DDE"/>
    <w:rsid w:val="0A5C5258"/>
    <w:rsid w:val="0CAB280B"/>
    <w:rsid w:val="0DA74F18"/>
    <w:rsid w:val="110E20AD"/>
    <w:rsid w:val="11535CDA"/>
    <w:rsid w:val="13F07810"/>
    <w:rsid w:val="14276FAA"/>
    <w:rsid w:val="1C342639"/>
    <w:rsid w:val="1C9F6277"/>
    <w:rsid w:val="20D35DDF"/>
    <w:rsid w:val="22A46395"/>
    <w:rsid w:val="28846321"/>
    <w:rsid w:val="28F33BD2"/>
    <w:rsid w:val="297D014A"/>
    <w:rsid w:val="2D5409B8"/>
    <w:rsid w:val="2D7B7CF2"/>
    <w:rsid w:val="30FA20C6"/>
    <w:rsid w:val="31E71DFA"/>
    <w:rsid w:val="32AE2738"/>
    <w:rsid w:val="388365F5"/>
    <w:rsid w:val="3A2D183D"/>
    <w:rsid w:val="3A4C257C"/>
    <w:rsid w:val="3A5F3552"/>
    <w:rsid w:val="3AD90F9E"/>
    <w:rsid w:val="3E295B68"/>
    <w:rsid w:val="4B9F509C"/>
    <w:rsid w:val="4DB148AE"/>
    <w:rsid w:val="51EB4B97"/>
    <w:rsid w:val="53185E60"/>
    <w:rsid w:val="548A269D"/>
    <w:rsid w:val="5661227A"/>
    <w:rsid w:val="584E1640"/>
    <w:rsid w:val="6468651B"/>
    <w:rsid w:val="64915A72"/>
    <w:rsid w:val="66A852F5"/>
    <w:rsid w:val="6AFE051A"/>
    <w:rsid w:val="70DD3DED"/>
    <w:rsid w:val="7706409E"/>
    <w:rsid w:val="77D53A70"/>
    <w:rsid w:val="7AD93877"/>
    <w:rsid w:val="7AF91C89"/>
    <w:rsid w:val="7BDC361F"/>
    <w:rsid w:val="7D1E37C3"/>
    <w:rsid w:val="7D7D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B6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419B6"/>
    <w:pPr>
      <w:ind w:leftChars="2500" w:left="100"/>
    </w:pPr>
  </w:style>
  <w:style w:type="paragraph" w:styleId="a4">
    <w:name w:val="footer"/>
    <w:basedOn w:val="a"/>
    <w:link w:val="Char0"/>
    <w:qFormat/>
    <w:rsid w:val="00E4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419B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419B6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sid w:val="00E419B6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unhideWhenUsed/>
    <w:rsid w:val="00E419B6"/>
    <w:rPr>
      <w:color w:val="000000"/>
      <w:u w:val="none"/>
    </w:rPr>
  </w:style>
  <w:style w:type="character" w:styleId="a9">
    <w:name w:val="Hyperlink"/>
    <w:basedOn w:val="a0"/>
    <w:qFormat/>
    <w:rsid w:val="00E419B6"/>
    <w:rPr>
      <w:color w:val="000000"/>
      <w:u w:val="none"/>
    </w:rPr>
  </w:style>
  <w:style w:type="character" w:styleId="HTML">
    <w:name w:val="HTML Cite"/>
    <w:basedOn w:val="a0"/>
    <w:uiPriority w:val="99"/>
    <w:semiHidden/>
    <w:unhideWhenUsed/>
    <w:rsid w:val="00E419B6"/>
    <w:rPr>
      <w:color w:val="666666"/>
    </w:rPr>
  </w:style>
  <w:style w:type="paragraph" w:customStyle="1" w:styleId="TOC2">
    <w:name w:val="TOC2"/>
    <w:basedOn w:val="a"/>
    <w:next w:val="a"/>
    <w:qFormat/>
    <w:rsid w:val="00E419B6"/>
    <w:pPr>
      <w:spacing w:before="100" w:beforeAutospacing="1" w:after="100" w:afterAutospacing="1"/>
      <w:ind w:leftChars="200" w:left="420"/>
    </w:pPr>
  </w:style>
  <w:style w:type="character" w:customStyle="1" w:styleId="NormalCharacter">
    <w:name w:val="NormalCharacter"/>
    <w:semiHidden/>
    <w:qFormat/>
    <w:rsid w:val="00E419B6"/>
  </w:style>
  <w:style w:type="table" w:customStyle="1" w:styleId="TableNormal">
    <w:name w:val="TableNormal"/>
    <w:semiHidden/>
    <w:qFormat/>
    <w:rsid w:val="00E419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rsid w:val="00E419B6"/>
    <w:pPr>
      <w:spacing w:before="100" w:beforeAutospacing="1" w:after="100" w:afterAutospacing="1"/>
      <w:ind w:left="120"/>
    </w:pPr>
    <w:rPr>
      <w:rFonts w:ascii="宋体" w:hAnsi="宋体"/>
      <w:sz w:val="32"/>
      <w:szCs w:val="32"/>
    </w:rPr>
  </w:style>
  <w:style w:type="character" w:customStyle="1" w:styleId="Char">
    <w:name w:val="日期 Char"/>
    <w:link w:val="a3"/>
    <w:qFormat/>
    <w:rsid w:val="00E419B6"/>
    <w:rPr>
      <w:kern w:val="2"/>
      <w:sz w:val="21"/>
      <w:szCs w:val="24"/>
    </w:rPr>
  </w:style>
  <w:style w:type="character" w:customStyle="1" w:styleId="Char0">
    <w:name w:val="页脚 Char"/>
    <w:link w:val="a4"/>
    <w:qFormat/>
    <w:rsid w:val="00E419B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link w:val="a5"/>
    <w:rsid w:val="00E419B6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E419B6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PageNumber">
    <w:name w:val="PageNumber"/>
    <w:rsid w:val="00E419B6"/>
  </w:style>
  <w:style w:type="character" w:customStyle="1" w:styleId="UserStyle3">
    <w:name w:val="UserStyle_3"/>
    <w:rsid w:val="00E419B6"/>
  </w:style>
  <w:style w:type="paragraph" w:customStyle="1" w:styleId="UserStyle4">
    <w:name w:val="UserStyle_4"/>
    <w:basedOn w:val="a"/>
    <w:rsid w:val="00E419B6"/>
    <w:pPr>
      <w:jc w:val="left"/>
    </w:pPr>
    <w:rPr>
      <w:rFonts w:ascii="Tahoma" w:hAnsi="Tahoma"/>
      <w:sz w:val="24"/>
      <w:szCs w:val="20"/>
    </w:rPr>
  </w:style>
  <w:style w:type="paragraph" w:customStyle="1" w:styleId="UserStyle5">
    <w:name w:val="UserStyle_5"/>
    <w:basedOn w:val="a"/>
    <w:rsid w:val="00E419B6"/>
    <w:pPr>
      <w:spacing w:after="160" w:line="240" w:lineRule="exact"/>
      <w:jc w:val="left"/>
    </w:pPr>
  </w:style>
  <w:style w:type="paragraph" w:customStyle="1" w:styleId="UserStyle6">
    <w:name w:val="UserStyle_6"/>
    <w:qFormat/>
    <w:rsid w:val="00E419B6"/>
    <w:pPr>
      <w:spacing w:after="200" w:line="276" w:lineRule="auto"/>
      <w:textAlignment w:val="baseline"/>
    </w:pPr>
    <w:rPr>
      <w:rFonts w:ascii="仿宋_GB2312" w:eastAsia="仿宋_GB2312" w:hAnsi="仿宋_GB2312"/>
      <w:color w:val="000000"/>
      <w:sz w:val="24"/>
      <w:szCs w:val="22"/>
    </w:rPr>
  </w:style>
  <w:style w:type="paragraph" w:customStyle="1" w:styleId="179">
    <w:name w:val="179"/>
    <w:basedOn w:val="a"/>
    <w:qFormat/>
    <w:rsid w:val="00E419B6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UserStyle7">
    <w:name w:val="UserStyle_7"/>
    <w:basedOn w:val="a"/>
    <w:rsid w:val="00E419B6"/>
    <w:rPr>
      <w:rFonts w:ascii="Calibri" w:hAnsi="Calibri"/>
      <w:kern w:val="0"/>
      <w:szCs w:val="21"/>
    </w:rPr>
  </w:style>
  <w:style w:type="paragraph" w:customStyle="1" w:styleId="UserStyle8">
    <w:name w:val="UserStyle_8"/>
    <w:basedOn w:val="a"/>
    <w:rsid w:val="00E419B6"/>
    <w:rPr>
      <w:rFonts w:ascii="Tahoma" w:hAnsi="Tahoma"/>
      <w:sz w:val="24"/>
      <w:szCs w:val="20"/>
    </w:rPr>
  </w:style>
  <w:style w:type="paragraph" w:customStyle="1" w:styleId="UserStyle9">
    <w:name w:val="UserStyle_9"/>
    <w:basedOn w:val="a"/>
    <w:rsid w:val="00E419B6"/>
    <w:pPr>
      <w:spacing w:before="100" w:beforeAutospacing="1" w:after="100" w:afterAutospacing="1" w:line="420" w:lineRule="atLeast"/>
      <w:ind w:firstLine="480"/>
      <w:jc w:val="left"/>
    </w:pPr>
    <w:rPr>
      <w:rFonts w:ascii="宋体" w:hAnsi="宋体"/>
      <w:color w:val="333333"/>
      <w:kern w:val="0"/>
      <w:szCs w:val="21"/>
    </w:rPr>
  </w:style>
  <w:style w:type="paragraph" w:customStyle="1" w:styleId="Default">
    <w:name w:val="Default"/>
    <w:qFormat/>
    <w:rsid w:val="00E419B6"/>
    <w:pPr>
      <w:widowControl w:val="0"/>
      <w:autoSpaceDE w:val="0"/>
      <w:autoSpaceDN w:val="0"/>
      <w:adjustRightInd w:val="0"/>
      <w:spacing w:after="200" w:line="276" w:lineRule="auto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a">
    <w:name w:val="List Paragraph"/>
    <w:basedOn w:val="a"/>
    <w:uiPriority w:val="99"/>
    <w:unhideWhenUsed/>
    <w:rsid w:val="00E419B6"/>
    <w:pPr>
      <w:ind w:firstLineChars="200" w:firstLine="420"/>
    </w:pPr>
  </w:style>
  <w:style w:type="character" w:customStyle="1" w:styleId="txt">
    <w:name w:val="txt"/>
    <w:basedOn w:val="a0"/>
    <w:rsid w:val="00E419B6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2024-01-10T08:44:00Z</dcterms:created>
  <dcterms:modified xsi:type="dcterms:W3CDTF">2024-01-10T08:44:00Z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2F6415FF940840D8A7C97902AD4F4BA7_13</vt:lpwstr>
  </property>
</Properties>
</file>